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before="120" w:beforeLines="50" w:after="120" w:afterLines="50" w:line="360" w:lineRule="auto"/>
        <w:jc w:val="center"/>
        <w:rPr>
          <w:rFonts w:cs="Times New Roman" w:asciiTheme="minorEastAsia" w:hAnsiTheme="minorEastAsia" w:eastAsiaTheme="minorEastAsia"/>
          <w:sz w:val="24"/>
          <w:szCs w:val="23"/>
        </w:rPr>
      </w:pPr>
      <w:r>
        <w:rPr>
          <w:rFonts w:hint="eastAsia" w:cs="Times New Roman" w:asciiTheme="minorEastAsia" w:hAnsiTheme="minorEastAsia" w:eastAsiaTheme="minorEastAsia"/>
          <w:sz w:val="24"/>
          <w:szCs w:val="23"/>
        </w:rPr>
        <w:t>证券代码：002871           证券简称：伟隆股份     公告编号：202</w:t>
      </w:r>
      <w:r>
        <w:rPr>
          <w:rFonts w:cs="Times New Roman" w:asciiTheme="minorEastAsia" w:hAnsiTheme="minorEastAsia" w:eastAsiaTheme="minorEastAsia"/>
          <w:sz w:val="24"/>
          <w:szCs w:val="23"/>
        </w:rPr>
        <w:t>2</w:t>
      </w:r>
      <w:r>
        <w:rPr>
          <w:rFonts w:hint="eastAsia" w:cs="Times New Roman" w:asciiTheme="minorEastAsia" w:hAnsiTheme="minorEastAsia" w:eastAsiaTheme="minorEastAsia"/>
          <w:sz w:val="24"/>
          <w:szCs w:val="23"/>
        </w:rPr>
        <w:t>-</w:t>
      </w:r>
      <w:r>
        <w:rPr>
          <w:rFonts w:cs="Times New Roman" w:asciiTheme="minorEastAsia" w:hAnsiTheme="minorEastAsia" w:eastAsiaTheme="minorEastAsia"/>
          <w:sz w:val="24"/>
          <w:szCs w:val="23"/>
        </w:rPr>
        <w:t>087</w:t>
      </w:r>
    </w:p>
    <w:p>
      <w:pPr>
        <w:spacing w:before="120" w:beforeLines="50" w:after="120" w:afterLines="50" w:line="360" w:lineRule="auto"/>
        <w:jc w:val="center"/>
        <w:rPr>
          <w:rFonts w:asciiTheme="minorEastAsia" w:hAnsiTheme="minorEastAsia" w:eastAsiaTheme="minorEastAsia"/>
          <w:b/>
          <w:bCs/>
          <w:sz w:val="28"/>
          <w:szCs w:val="24"/>
        </w:rPr>
      </w:pPr>
      <w:r>
        <w:rPr>
          <w:rFonts w:hint="eastAsia" w:asciiTheme="minorEastAsia" w:hAnsiTheme="minorEastAsia" w:eastAsiaTheme="minorEastAsia"/>
          <w:b/>
          <w:bCs/>
          <w:sz w:val="28"/>
          <w:szCs w:val="24"/>
        </w:rPr>
        <w:t>青岛伟隆阀门股份有限公司</w:t>
      </w:r>
    </w:p>
    <w:p>
      <w:pPr>
        <w:spacing w:before="120" w:beforeLines="50" w:after="120" w:afterLines="50" w:line="360" w:lineRule="auto"/>
        <w:jc w:val="center"/>
        <w:rPr>
          <w:rFonts w:asciiTheme="minorEastAsia" w:hAnsiTheme="minorEastAsia" w:eastAsiaTheme="minorEastAsia"/>
          <w:b/>
          <w:bCs/>
          <w:sz w:val="28"/>
          <w:szCs w:val="24"/>
        </w:rPr>
      </w:pPr>
      <w:r>
        <w:rPr>
          <w:rFonts w:hint="eastAsia" w:asciiTheme="minorEastAsia" w:hAnsiTheme="minorEastAsia" w:eastAsiaTheme="minorEastAsia"/>
          <w:b/>
          <w:bCs/>
          <w:sz w:val="28"/>
          <w:szCs w:val="24"/>
        </w:rPr>
        <w:t>关于20</w:t>
      </w:r>
      <w:r>
        <w:rPr>
          <w:rFonts w:asciiTheme="minorEastAsia" w:hAnsiTheme="minorEastAsia" w:eastAsiaTheme="minorEastAsia"/>
          <w:b/>
          <w:bCs/>
          <w:sz w:val="28"/>
          <w:szCs w:val="24"/>
        </w:rPr>
        <w:t>21</w:t>
      </w:r>
      <w:r>
        <w:rPr>
          <w:rFonts w:hint="eastAsia" w:asciiTheme="minorEastAsia" w:hAnsiTheme="minorEastAsia" w:eastAsiaTheme="minorEastAsia"/>
          <w:b/>
          <w:bCs/>
          <w:sz w:val="28"/>
          <w:szCs w:val="24"/>
        </w:rPr>
        <w:t>年限制性股票激励计划第一个解锁期</w:t>
      </w:r>
    </w:p>
    <w:p>
      <w:pPr>
        <w:spacing w:before="120" w:beforeLines="50" w:after="120" w:afterLines="50" w:line="360" w:lineRule="auto"/>
        <w:jc w:val="center"/>
        <w:rPr>
          <w:rFonts w:asciiTheme="minorEastAsia" w:hAnsiTheme="minorEastAsia" w:eastAsiaTheme="minorEastAsia"/>
          <w:b/>
          <w:bCs/>
          <w:sz w:val="28"/>
          <w:szCs w:val="24"/>
        </w:rPr>
      </w:pPr>
      <w:r>
        <w:rPr>
          <w:rFonts w:hint="eastAsia" w:asciiTheme="minorEastAsia" w:hAnsiTheme="minorEastAsia" w:eastAsiaTheme="minorEastAsia"/>
          <w:b/>
          <w:bCs/>
          <w:sz w:val="28"/>
          <w:szCs w:val="24"/>
        </w:rPr>
        <w:t>解锁限制性股票上市流通的提示性公告</w:t>
      </w:r>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8" w:hRule="atLeast"/>
          <w:jc w:val="center"/>
        </w:trPr>
        <w:tc>
          <w:tcPr>
            <w:tcW w:w="8522" w:type="dxa"/>
            <w:tcBorders>
              <w:top w:val="single" w:color="auto" w:sz="4" w:space="0"/>
              <w:left w:val="single" w:color="auto" w:sz="4" w:space="0"/>
              <w:bottom w:val="single" w:color="auto" w:sz="4" w:space="0"/>
              <w:right w:val="single" w:color="auto" w:sz="4" w:space="0"/>
            </w:tcBorders>
          </w:tcPr>
          <w:p>
            <w:pPr>
              <w:autoSpaceDE w:val="0"/>
              <w:autoSpaceDN w:val="0"/>
              <w:spacing w:before="120" w:beforeLines="50" w:after="120" w:afterLines="50" w:line="360" w:lineRule="auto"/>
              <w:ind w:firstLine="480" w:firstLineChars="200"/>
              <w:rPr>
                <w:rFonts w:asciiTheme="minorEastAsia" w:hAnsiTheme="minorEastAsia" w:eastAsiaTheme="minorEastAsia"/>
                <w:sz w:val="24"/>
                <w:szCs w:val="24"/>
              </w:rPr>
            </w:pPr>
            <w:r>
              <w:rPr>
                <w:rFonts w:hint="eastAsia" w:cs="宋体" w:asciiTheme="minorEastAsia" w:hAnsiTheme="minorEastAsia" w:eastAsiaTheme="minorEastAsia"/>
                <w:sz w:val="24"/>
                <w:szCs w:val="24"/>
              </w:rPr>
              <w:t>本公司及董事会全体成员保证信息披露内容的真实、准确和完整，没有虚假记载、误导性陈述或重大遗漏。</w:t>
            </w:r>
          </w:p>
        </w:tc>
      </w:tr>
    </w:tbl>
    <w:p>
      <w:pPr>
        <w:spacing w:before="120" w:beforeLines="50" w:after="120" w:afterLines="50" w:line="360" w:lineRule="auto"/>
        <w:ind w:firstLine="570"/>
        <w:rPr>
          <w:rFonts w:asciiTheme="minorEastAsia" w:hAnsiTheme="minorEastAsia" w:eastAsiaTheme="minorEastAsia"/>
          <w:b/>
          <w:sz w:val="24"/>
          <w:szCs w:val="24"/>
        </w:rPr>
      </w:pPr>
      <w:r>
        <w:rPr>
          <w:rFonts w:hint="eastAsia" w:asciiTheme="minorEastAsia" w:hAnsiTheme="minorEastAsia" w:eastAsiaTheme="minorEastAsia"/>
          <w:b/>
          <w:sz w:val="24"/>
          <w:szCs w:val="24"/>
        </w:rPr>
        <w:t>特别提示：</w:t>
      </w:r>
    </w:p>
    <w:p>
      <w:pPr>
        <w:spacing w:before="120" w:beforeLines="50" w:after="120" w:afterLines="50" w:line="360" w:lineRule="auto"/>
        <w:ind w:firstLine="480" w:firstLineChars="200"/>
        <w:jc w:val="both"/>
        <w:rPr>
          <w:rFonts w:asciiTheme="minorEastAsia" w:hAnsiTheme="minorEastAsia" w:eastAsiaTheme="minorEastAsia"/>
          <w:sz w:val="24"/>
          <w:szCs w:val="24"/>
        </w:rPr>
      </w:pPr>
      <w:r>
        <w:rPr>
          <w:rFonts w:hint="eastAsia" w:asciiTheme="minorEastAsia" w:hAnsiTheme="minorEastAsia" w:eastAsiaTheme="minorEastAsia"/>
          <w:sz w:val="24"/>
          <w:szCs w:val="24"/>
        </w:rPr>
        <w:t>1、本次解除限售涉及的激励对象共计</w:t>
      </w:r>
      <w:r>
        <w:rPr>
          <w:rFonts w:asciiTheme="minorEastAsia" w:hAnsiTheme="minorEastAsia" w:eastAsiaTheme="minorEastAsia"/>
          <w:sz w:val="24"/>
          <w:szCs w:val="24"/>
        </w:rPr>
        <w:t>77</w:t>
      </w:r>
      <w:r>
        <w:rPr>
          <w:rFonts w:hint="eastAsia" w:asciiTheme="minorEastAsia" w:hAnsiTheme="minorEastAsia" w:eastAsiaTheme="minorEastAsia"/>
          <w:sz w:val="24"/>
          <w:szCs w:val="24"/>
        </w:rPr>
        <w:t>人；可申请解锁的限制性股票数量为</w:t>
      </w:r>
      <w:r>
        <w:rPr>
          <w:rFonts w:asciiTheme="minorEastAsia" w:hAnsiTheme="minorEastAsia" w:eastAsiaTheme="minorEastAsia"/>
          <w:sz w:val="24"/>
          <w:szCs w:val="24"/>
        </w:rPr>
        <w:t>76.20</w:t>
      </w:r>
      <w:r>
        <w:rPr>
          <w:rFonts w:hint="eastAsia" w:asciiTheme="minorEastAsia" w:hAnsiTheme="minorEastAsia" w:eastAsiaTheme="minorEastAsia"/>
          <w:sz w:val="24"/>
          <w:lang w:bidi="en-US"/>
        </w:rPr>
        <w:t>万</w:t>
      </w:r>
      <w:r>
        <w:rPr>
          <w:rFonts w:hint="eastAsia" w:asciiTheme="minorEastAsia" w:hAnsiTheme="minorEastAsia" w:eastAsiaTheme="minorEastAsia"/>
          <w:sz w:val="24"/>
          <w:szCs w:val="24"/>
        </w:rPr>
        <w:t>股，占公司目前总股本的</w:t>
      </w:r>
      <w:r>
        <w:rPr>
          <w:rFonts w:asciiTheme="minorEastAsia" w:hAnsiTheme="minorEastAsia" w:eastAsiaTheme="minorEastAsia"/>
          <w:sz w:val="24"/>
          <w:szCs w:val="24"/>
        </w:rPr>
        <w:t>0.4508</w:t>
      </w:r>
      <w:r>
        <w:rPr>
          <w:rFonts w:hint="eastAsia" w:asciiTheme="minorEastAsia" w:hAnsiTheme="minorEastAsia" w:eastAsiaTheme="minorEastAsia"/>
          <w:sz w:val="24"/>
          <w:szCs w:val="24"/>
        </w:rPr>
        <w:t>%。</w:t>
      </w:r>
    </w:p>
    <w:p>
      <w:pPr>
        <w:spacing w:before="120" w:beforeLines="50" w:after="120" w:afterLines="50" w:line="360" w:lineRule="auto"/>
        <w:ind w:firstLine="439" w:firstLineChars="183"/>
        <w:jc w:val="both"/>
        <w:rPr>
          <w:rFonts w:asciiTheme="minorEastAsia" w:hAnsiTheme="minorEastAsia" w:eastAsiaTheme="minorEastAsia"/>
          <w:sz w:val="24"/>
          <w:szCs w:val="23"/>
        </w:rPr>
      </w:pPr>
      <w:r>
        <w:rPr>
          <w:rFonts w:asciiTheme="minorEastAsia" w:hAnsiTheme="minorEastAsia" w:eastAsiaTheme="minorEastAsia"/>
          <w:sz w:val="24"/>
          <w:szCs w:val="23"/>
        </w:rPr>
        <w:t>2、本次解除限售的股份上市流通日期为20</w:t>
      </w:r>
      <w:r>
        <w:rPr>
          <w:rFonts w:hint="eastAsia" w:asciiTheme="minorEastAsia" w:hAnsiTheme="minorEastAsia" w:eastAsiaTheme="minorEastAsia"/>
          <w:sz w:val="24"/>
          <w:szCs w:val="23"/>
        </w:rPr>
        <w:t>2</w:t>
      </w:r>
      <w:r>
        <w:rPr>
          <w:rFonts w:asciiTheme="minorEastAsia" w:hAnsiTheme="minorEastAsia" w:eastAsiaTheme="minorEastAsia"/>
          <w:sz w:val="24"/>
          <w:szCs w:val="23"/>
        </w:rPr>
        <w:t>2年11月07日。</w:t>
      </w:r>
    </w:p>
    <w:p>
      <w:pPr>
        <w:spacing w:before="120" w:beforeLines="50" w:after="120" w:afterLines="50" w:line="360" w:lineRule="auto"/>
        <w:ind w:firstLine="570"/>
        <w:rPr>
          <w:rFonts w:asciiTheme="minorEastAsia" w:hAnsiTheme="minorEastAsia" w:eastAsiaTheme="minorEastAsia"/>
          <w:sz w:val="11"/>
          <w:szCs w:val="11"/>
        </w:rPr>
      </w:pP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青岛伟隆阀门股份有限公司（以下称“公司”）于202</w:t>
      </w:r>
      <w:r>
        <w:rPr>
          <w:rFonts w:asciiTheme="minorEastAsia" w:hAnsiTheme="minorEastAsia" w:eastAsiaTheme="minorEastAsia"/>
          <w:sz w:val="24"/>
          <w:szCs w:val="24"/>
        </w:rPr>
        <w:t>2</w:t>
      </w:r>
      <w:r>
        <w:rPr>
          <w:rFonts w:hint="eastAsia" w:asciiTheme="minorEastAsia" w:hAnsiTheme="minorEastAsia" w:eastAsiaTheme="minorEastAsia"/>
          <w:sz w:val="24"/>
          <w:szCs w:val="24"/>
        </w:rPr>
        <w:t>年</w:t>
      </w:r>
      <w:r>
        <w:rPr>
          <w:rFonts w:asciiTheme="minorEastAsia" w:hAnsiTheme="minorEastAsia" w:eastAsiaTheme="minorEastAsia"/>
          <w:sz w:val="24"/>
          <w:szCs w:val="24"/>
        </w:rPr>
        <w:t>10</w:t>
      </w:r>
      <w:r>
        <w:rPr>
          <w:rFonts w:hint="eastAsia" w:asciiTheme="minorEastAsia" w:hAnsiTheme="minorEastAsia" w:eastAsiaTheme="minorEastAsia"/>
          <w:sz w:val="24"/>
          <w:szCs w:val="24"/>
        </w:rPr>
        <w:t>月2</w:t>
      </w:r>
      <w:r>
        <w:rPr>
          <w:rFonts w:asciiTheme="minorEastAsia" w:hAnsiTheme="minorEastAsia" w:eastAsiaTheme="minorEastAsia"/>
          <w:sz w:val="24"/>
          <w:szCs w:val="24"/>
        </w:rPr>
        <w:t>7</w:t>
      </w:r>
      <w:r>
        <w:rPr>
          <w:rFonts w:hint="eastAsia" w:asciiTheme="minorEastAsia" w:hAnsiTheme="minorEastAsia" w:eastAsiaTheme="minorEastAsia"/>
          <w:sz w:val="24"/>
          <w:szCs w:val="24"/>
        </w:rPr>
        <w:t>日召开第四届董事会第十五次会议审议通过了《关于2021年限制性股票激励计划第一个解锁期解锁条件成就的议案》。根据《上市公司股权激励管理办法》、《青岛伟隆阀门股份有限公司2021年限制性股票激励计划》（以下简称“2021年限制性股票激励计划（草案）”或“激励计划（草案）”）的规定和2021年第二次临时股东大会的授权，董事会认为公司2021年限制性股票激励计划授予的第一个解锁期解锁条件已经成就，同意公司按照激励计划的相关规定办理第一期解锁事宜。本次符合解锁条件的激励对象共77人，可申请解锁的限制性股票数量为76.20万股，占公司目前总股本的</w:t>
      </w:r>
      <w:r>
        <w:rPr>
          <w:rFonts w:asciiTheme="minorEastAsia" w:hAnsiTheme="minorEastAsia" w:eastAsiaTheme="minorEastAsia"/>
          <w:sz w:val="24"/>
          <w:szCs w:val="24"/>
        </w:rPr>
        <w:t>0.4508</w:t>
      </w:r>
      <w:r>
        <w:rPr>
          <w:rFonts w:hint="eastAsia" w:asciiTheme="minorEastAsia" w:hAnsiTheme="minorEastAsia" w:eastAsiaTheme="minorEastAsia"/>
          <w:sz w:val="24"/>
          <w:szCs w:val="24"/>
        </w:rPr>
        <w:t>%。现将相关事项公告如下：</w:t>
      </w:r>
    </w:p>
    <w:p>
      <w:pPr>
        <w:spacing w:before="120" w:beforeLines="50" w:after="120" w:afterLines="50" w:line="360" w:lineRule="auto"/>
        <w:ind w:firstLine="570"/>
        <w:rPr>
          <w:rFonts w:asciiTheme="minorEastAsia" w:hAnsiTheme="minorEastAsia" w:eastAsiaTheme="minorEastAsia"/>
          <w:b/>
          <w:sz w:val="24"/>
          <w:szCs w:val="24"/>
        </w:rPr>
      </w:pPr>
      <w:r>
        <w:rPr>
          <w:rFonts w:hint="eastAsia" w:asciiTheme="minorEastAsia" w:hAnsiTheme="minorEastAsia" w:eastAsiaTheme="minorEastAsia"/>
          <w:b/>
          <w:sz w:val="24"/>
          <w:szCs w:val="24"/>
        </w:rPr>
        <w:t>一、限制性股票激励计划实施简介</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（一）股权激励计划简述</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1、本次激励计划激励形式：</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本次股权激励计划采取的激励形式为限制性股票。</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本次激励计划首次授予的激励对象：</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计划授予的激励对象总人数为80人，包括公司任职的高级管理人员、中层管理人员、核心技术（业务）人员、各子公司的管理骨干和核心技术（业务）人员以及公司董事会认为需要激励的其他员工（不包括独立董事、监事）。</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3、本次激励计划授予数量：</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本计划向激励对象授予的股票总数为272万股，占本次股票授予登记前公司总股本（169,186,000股）的1.6077%。</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4、本次激励计划授予价格：</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本次激励计划授予限制性股票授予价格为5.00元/股。</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5、本次激励计划有效期：</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本激励计划有效期自限制性股票授予登记完成之日起至激励对象获授的限制性股票全部解除限售或回购注销之日止，最长不超过48个月。</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6、本次激励计划解除限售安排及行权：</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解除限售后，公司为满足解除限售条件的激励对象办理解除限售事宜，未满足解除限售条件的激励对象持有的限制性股票由公司回购注销。</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本激励计划授予的限制性股票的解除限售期及各期解除限售时间安排如下表所示：</w:t>
      </w:r>
    </w:p>
    <w:tbl>
      <w:tblPr>
        <w:tblStyle w:val="26"/>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410"/>
        <w:gridCol w:w="4384"/>
        <w:gridCol w:w="1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exact"/>
          <w:jc w:val="center"/>
        </w:trPr>
        <w:tc>
          <w:tcPr>
            <w:tcW w:w="2410" w:type="dxa"/>
            <w:shd w:val="clear" w:color="auto" w:fill="D9D9D9"/>
            <w:vAlign w:val="center"/>
          </w:tcPr>
          <w:p>
            <w:pPr>
              <w:pStyle w:val="25"/>
              <w:spacing w:before="26"/>
              <w:ind w:left="0"/>
              <w:jc w:val="center"/>
              <w:rPr>
                <w:b/>
                <w:sz w:val="21"/>
                <w:szCs w:val="21"/>
              </w:rPr>
            </w:pPr>
            <w:r>
              <w:rPr>
                <w:b/>
                <w:w w:val="95"/>
                <w:sz w:val="21"/>
                <w:szCs w:val="21"/>
              </w:rPr>
              <w:t>解除限售安排</w:t>
            </w:r>
          </w:p>
        </w:tc>
        <w:tc>
          <w:tcPr>
            <w:tcW w:w="4384" w:type="dxa"/>
            <w:shd w:val="clear" w:color="auto" w:fill="D9D9D9"/>
            <w:vAlign w:val="center"/>
          </w:tcPr>
          <w:p>
            <w:pPr>
              <w:pStyle w:val="25"/>
              <w:spacing w:before="26"/>
              <w:ind w:left="0"/>
              <w:jc w:val="center"/>
              <w:rPr>
                <w:b/>
                <w:sz w:val="21"/>
                <w:szCs w:val="21"/>
              </w:rPr>
            </w:pPr>
            <w:r>
              <w:rPr>
                <w:b/>
                <w:w w:val="95"/>
                <w:sz w:val="21"/>
                <w:szCs w:val="21"/>
              </w:rPr>
              <w:t>解除限售时间</w:t>
            </w:r>
          </w:p>
        </w:tc>
        <w:tc>
          <w:tcPr>
            <w:tcW w:w="1570" w:type="dxa"/>
            <w:shd w:val="clear" w:color="auto" w:fill="D9D9D9"/>
            <w:vAlign w:val="center"/>
          </w:tcPr>
          <w:p>
            <w:pPr>
              <w:pStyle w:val="25"/>
              <w:spacing w:before="26"/>
              <w:ind w:left="0"/>
              <w:jc w:val="center"/>
              <w:rPr>
                <w:b/>
                <w:sz w:val="21"/>
                <w:szCs w:val="21"/>
              </w:rPr>
            </w:pPr>
            <w:r>
              <w:rPr>
                <w:b/>
                <w:w w:val="95"/>
                <w:sz w:val="21"/>
                <w:szCs w:val="21"/>
              </w:rPr>
              <w:t>解除限售比例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4" w:hRule="exact"/>
          <w:jc w:val="center"/>
        </w:trPr>
        <w:tc>
          <w:tcPr>
            <w:tcW w:w="2410" w:type="dxa"/>
            <w:vAlign w:val="center"/>
          </w:tcPr>
          <w:p>
            <w:pPr>
              <w:pStyle w:val="25"/>
              <w:spacing w:before="158"/>
              <w:ind w:left="0"/>
              <w:jc w:val="center"/>
              <w:rPr>
                <w:sz w:val="21"/>
                <w:szCs w:val="21"/>
              </w:rPr>
            </w:pPr>
            <w:r>
              <w:rPr>
                <w:sz w:val="21"/>
                <w:szCs w:val="21"/>
              </w:rPr>
              <w:t>限制性股票</w:t>
            </w:r>
            <w:r>
              <w:rPr>
                <w:rFonts w:hint="eastAsia"/>
                <w:sz w:val="21"/>
                <w:szCs w:val="21"/>
              </w:rPr>
              <w:t>第一个解</w:t>
            </w:r>
            <w:r>
              <w:rPr>
                <w:sz w:val="21"/>
                <w:szCs w:val="21"/>
              </w:rPr>
              <w:t>除限售期</w:t>
            </w:r>
          </w:p>
        </w:tc>
        <w:tc>
          <w:tcPr>
            <w:tcW w:w="4384" w:type="dxa"/>
            <w:vAlign w:val="center"/>
          </w:tcPr>
          <w:p>
            <w:pPr>
              <w:pStyle w:val="25"/>
              <w:spacing w:before="0"/>
              <w:ind w:left="0"/>
              <w:jc w:val="center"/>
              <w:rPr>
                <w:sz w:val="21"/>
                <w:szCs w:val="21"/>
              </w:rPr>
            </w:pPr>
            <w:r>
              <w:rPr>
                <w:sz w:val="21"/>
                <w:szCs w:val="21"/>
              </w:rPr>
              <w:t>自授予登记完成之日起满12个月后的首个交易日起至授予登记完成之日24个月内的最后一个交易日当日止</w:t>
            </w:r>
          </w:p>
        </w:tc>
        <w:tc>
          <w:tcPr>
            <w:tcW w:w="1570" w:type="dxa"/>
            <w:vAlign w:val="center"/>
          </w:tcPr>
          <w:p>
            <w:pPr>
              <w:pStyle w:val="25"/>
              <w:spacing w:before="158"/>
              <w:ind w:left="0"/>
              <w:jc w:val="center"/>
              <w:rPr>
                <w:sz w:val="21"/>
                <w:szCs w:val="21"/>
              </w:rPr>
            </w:pPr>
            <w:r>
              <w:rPr>
                <w:rFonts w:hint="eastAsia"/>
                <w:sz w:val="21"/>
                <w:szCs w:val="21"/>
              </w:rPr>
              <w:t>3</w:t>
            </w:r>
            <w:r>
              <w:rPr>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0" w:hRule="exact"/>
          <w:jc w:val="center"/>
        </w:trPr>
        <w:tc>
          <w:tcPr>
            <w:tcW w:w="2410" w:type="dxa"/>
            <w:vAlign w:val="center"/>
          </w:tcPr>
          <w:p>
            <w:pPr>
              <w:pStyle w:val="25"/>
              <w:spacing w:before="158"/>
              <w:ind w:left="0"/>
              <w:jc w:val="center"/>
              <w:rPr>
                <w:sz w:val="21"/>
                <w:szCs w:val="21"/>
              </w:rPr>
            </w:pPr>
            <w:r>
              <w:rPr>
                <w:sz w:val="21"/>
                <w:szCs w:val="21"/>
              </w:rPr>
              <w:t>限制性股票第二个解除限售期</w:t>
            </w:r>
          </w:p>
        </w:tc>
        <w:tc>
          <w:tcPr>
            <w:tcW w:w="4384" w:type="dxa"/>
            <w:vAlign w:val="center"/>
          </w:tcPr>
          <w:p>
            <w:pPr>
              <w:pStyle w:val="25"/>
              <w:spacing w:before="0"/>
              <w:ind w:left="0"/>
              <w:jc w:val="center"/>
              <w:rPr>
                <w:sz w:val="21"/>
                <w:szCs w:val="21"/>
              </w:rPr>
            </w:pPr>
            <w:r>
              <w:rPr>
                <w:sz w:val="21"/>
                <w:szCs w:val="21"/>
              </w:rPr>
              <w:t>自授予登记完成之日起满24个月后的首个交易日起至授予登记完成之日36个月内的最后一个交易日当日止</w:t>
            </w:r>
          </w:p>
        </w:tc>
        <w:tc>
          <w:tcPr>
            <w:tcW w:w="1570" w:type="dxa"/>
            <w:vAlign w:val="center"/>
          </w:tcPr>
          <w:p>
            <w:pPr>
              <w:pStyle w:val="25"/>
              <w:spacing w:before="158"/>
              <w:ind w:left="0"/>
              <w:jc w:val="center"/>
              <w:rPr>
                <w:sz w:val="21"/>
                <w:szCs w:val="21"/>
              </w:rPr>
            </w:pPr>
            <w:r>
              <w:rPr>
                <w:rFonts w:hint="eastAsia"/>
                <w:sz w:val="21"/>
                <w:szCs w:val="21"/>
              </w:rPr>
              <w:t>3</w:t>
            </w:r>
            <w:r>
              <w:rPr>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0" w:hRule="exact"/>
          <w:jc w:val="center"/>
        </w:trPr>
        <w:tc>
          <w:tcPr>
            <w:tcW w:w="2410" w:type="dxa"/>
            <w:vAlign w:val="center"/>
          </w:tcPr>
          <w:p>
            <w:pPr>
              <w:pStyle w:val="25"/>
              <w:spacing w:before="158"/>
              <w:ind w:left="0"/>
              <w:jc w:val="center"/>
              <w:rPr>
                <w:sz w:val="21"/>
                <w:szCs w:val="21"/>
              </w:rPr>
            </w:pPr>
            <w:r>
              <w:rPr>
                <w:sz w:val="21"/>
                <w:szCs w:val="21"/>
              </w:rPr>
              <w:t>限制性股票第三个解除限售期</w:t>
            </w:r>
          </w:p>
        </w:tc>
        <w:tc>
          <w:tcPr>
            <w:tcW w:w="4384" w:type="dxa"/>
            <w:vAlign w:val="center"/>
          </w:tcPr>
          <w:p>
            <w:pPr>
              <w:pStyle w:val="25"/>
              <w:spacing w:before="0"/>
              <w:ind w:left="0"/>
              <w:jc w:val="center"/>
              <w:rPr>
                <w:sz w:val="21"/>
                <w:szCs w:val="21"/>
              </w:rPr>
            </w:pPr>
            <w:r>
              <w:rPr>
                <w:sz w:val="21"/>
                <w:szCs w:val="21"/>
              </w:rPr>
              <w:t>自授予登记完成之日起满</w:t>
            </w:r>
            <w:r>
              <w:rPr>
                <w:rFonts w:hint="eastAsia"/>
                <w:sz w:val="21"/>
                <w:szCs w:val="21"/>
              </w:rPr>
              <w:t>36</w:t>
            </w:r>
            <w:r>
              <w:rPr>
                <w:sz w:val="21"/>
                <w:szCs w:val="21"/>
              </w:rPr>
              <w:t>个月后的首个交易日起至授予登记完成之日</w:t>
            </w:r>
            <w:r>
              <w:rPr>
                <w:rFonts w:hint="eastAsia"/>
                <w:sz w:val="21"/>
                <w:szCs w:val="21"/>
              </w:rPr>
              <w:t>48</w:t>
            </w:r>
            <w:r>
              <w:rPr>
                <w:sz w:val="21"/>
                <w:szCs w:val="21"/>
              </w:rPr>
              <w:t>个月内的最后一个交易日当日止</w:t>
            </w:r>
          </w:p>
        </w:tc>
        <w:tc>
          <w:tcPr>
            <w:tcW w:w="1570" w:type="dxa"/>
            <w:vAlign w:val="center"/>
          </w:tcPr>
          <w:p>
            <w:pPr>
              <w:pStyle w:val="25"/>
              <w:spacing w:before="158"/>
              <w:ind w:left="0"/>
              <w:jc w:val="center"/>
              <w:rPr>
                <w:sz w:val="21"/>
                <w:szCs w:val="21"/>
              </w:rPr>
            </w:pPr>
            <w:r>
              <w:rPr>
                <w:rFonts w:hint="eastAsia"/>
                <w:sz w:val="21"/>
                <w:szCs w:val="21"/>
              </w:rPr>
              <w:t>4</w:t>
            </w:r>
            <w:r>
              <w:rPr>
                <w:sz w:val="21"/>
                <w:szCs w:val="21"/>
              </w:rPr>
              <w:t>0%</w:t>
            </w:r>
          </w:p>
        </w:tc>
      </w:tr>
    </w:tbl>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（二）本次激励计划已经履行的审批程序</w:t>
      </w:r>
    </w:p>
    <w:p>
      <w:pPr>
        <w:spacing w:before="120" w:beforeLines="50" w:after="120" w:afterLines="50" w:line="360" w:lineRule="auto"/>
        <w:ind w:firstLine="480" w:firstLineChars="200"/>
        <w:jc w:val="both"/>
        <w:rPr>
          <w:rFonts w:asciiTheme="minorEastAsia" w:hAnsiTheme="minorEastAsia" w:eastAsiaTheme="minorEastAsia"/>
          <w:sz w:val="24"/>
          <w:lang w:bidi="en-US"/>
        </w:rPr>
      </w:pPr>
      <w:r>
        <w:rPr>
          <w:rFonts w:asciiTheme="minorEastAsia" w:hAnsiTheme="minorEastAsia" w:eastAsiaTheme="minorEastAsia"/>
          <w:sz w:val="24"/>
          <w:lang w:bidi="en-US"/>
        </w:rPr>
        <w:t> 1</w:t>
      </w:r>
      <w:r>
        <w:rPr>
          <w:rFonts w:hint="eastAsia" w:asciiTheme="minorEastAsia" w:hAnsiTheme="minorEastAsia" w:eastAsiaTheme="minorEastAsia"/>
          <w:sz w:val="24"/>
          <w:lang w:bidi="en-US"/>
        </w:rPr>
        <w:t>、</w:t>
      </w:r>
      <w:r>
        <w:rPr>
          <w:rFonts w:asciiTheme="minorEastAsia" w:hAnsiTheme="minorEastAsia" w:eastAsiaTheme="minorEastAsia"/>
          <w:sz w:val="24"/>
          <w:lang w:bidi="en-US"/>
        </w:rPr>
        <w:t xml:space="preserve">2021 </w:t>
      </w:r>
      <w:r>
        <w:rPr>
          <w:rFonts w:hint="eastAsia" w:asciiTheme="minorEastAsia" w:hAnsiTheme="minorEastAsia" w:eastAsiaTheme="minorEastAsia"/>
          <w:sz w:val="24"/>
          <w:lang w:bidi="en-US"/>
        </w:rPr>
        <w:t>年</w:t>
      </w:r>
      <w:r>
        <w:rPr>
          <w:rFonts w:asciiTheme="minorEastAsia" w:hAnsiTheme="minorEastAsia" w:eastAsiaTheme="minorEastAsia"/>
          <w:sz w:val="24"/>
          <w:lang w:bidi="en-US"/>
        </w:rPr>
        <w:t xml:space="preserve"> 9 </w:t>
      </w:r>
      <w:r>
        <w:rPr>
          <w:rFonts w:hint="eastAsia" w:asciiTheme="minorEastAsia" w:hAnsiTheme="minorEastAsia" w:eastAsiaTheme="minorEastAsia"/>
          <w:sz w:val="24"/>
          <w:lang w:bidi="en-US"/>
        </w:rPr>
        <w:t>月</w:t>
      </w:r>
      <w:r>
        <w:rPr>
          <w:rFonts w:asciiTheme="minorEastAsia" w:hAnsiTheme="minorEastAsia" w:eastAsiaTheme="minorEastAsia"/>
          <w:sz w:val="24"/>
          <w:lang w:bidi="en-US"/>
        </w:rPr>
        <w:t xml:space="preserve"> 28 </w:t>
      </w:r>
      <w:r>
        <w:rPr>
          <w:rFonts w:hint="eastAsia" w:asciiTheme="minorEastAsia" w:hAnsiTheme="minorEastAsia" w:eastAsiaTheme="minorEastAsia"/>
          <w:sz w:val="24"/>
          <w:lang w:bidi="en-US"/>
        </w:rPr>
        <w:t>日，公司分别召开了第四届董事会第五次会议和第四届监事会第四次会议，审议通过了《关于</w:t>
      </w:r>
      <w:r>
        <w:rPr>
          <w:rFonts w:asciiTheme="minorEastAsia" w:hAnsiTheme="minorEastAsia" w:eastAsiaTheme="minorEastAsia"/>
          <w:sz w:val="24"/>
          <w:lang w:bidi="en-US"/>
        </w:rPr>
        <w:t>&lt;</w:t>
      </w:r>
      <w:r>
        <w:rPr>
          <w:rFonts w:hint="eastAsia" w:asciiTheme="minorEastAsia" w:hAnsiTheme="minorEastAsia" w:eastAsiaTheme="minorEastAsia"/>
          <w:sz w:val="24"/>
          <w:lang w:bidi="en-US"/>
        </w:rPr>
        <w:t>公司</w:t>
      </w:r>
      <w:r>
        <w:rPr>
          <w:rFonts w:asciiTheme="minorEastAsia" w:hAnsiTheme="minorEastAsia" w:eastAsiaTheme="minorEastAsia"/>
          <w:sz w:val="24"/>
          <w:lang w:bidi="en-US"/>
        </w:rPr>
        <w:t xml:space="preserve"> 2021 </w:t>
      </w:r>
      <w:r>
        <w:rPr>
          <w:rFonts w:hint="eastAsia" w:asciiTheme="minorEastAsia" w:hAnsiTheme="minorEastAsia" w:eastAsiaTheme="minorEastAsia"/>
          <w:sz w:val="24"/>
          <w:lang w:bidi="en-US"/>
        </w:rPr>
        <w:t>年限制性股票激励计划（草案）及其摘要</w:t>
      </w:r>
      <w:r>
        <w:rPr>
          <w:rFonts w:asciiTheme="minorEastAsia" w:hAnsiTheme="minorEastAsia" w:eastAsiaTheme="minorEastAsia"/>
          <w:sz w:val="24"/>
          <w:lang w:bidi="en-US"/>
        </w:rPr>
        <w:t>&gt;</w:t>
      </w:r>
      <w:r>
        <w:rPr>
          <w:rFonts w:hint="eastAsia" w:asciiTheme="minorEastAsia" w:hAnsiTheme="minorEastAsia" w:eastAsiaTheme="minorEastAsia"/>
          <w:sz w:val="24"/>
          <w:lang w:bidi="en-US"/>
        </w:rPr>
        <w:t>的议案》、《关于</w:t>
      </w:r>
      <w:r>
        <w:rPr>
          <w:rFonts w:asciiTheme="minorEastAsia" w:hAnsiTheme="minorEastAsia" w:eastAsiaTheme="minorEastAsia"/>
          <w:sz w:val="24"/>
          <w:lang w:bidi="en-US"/>
        </w:rPr>
        <w:t>&lt;</w:t>
      </w:r>
      <w:r>
        <w:rPr>
          <w:rFonts w:hint="eastAsia" w:asciiTheme="minorEastAsia" w:hAnsiTheme="minorEastAsia" w:eastAsiaTheme="minorEastAsia"/>
          <w:sz w:val="24"/>
          <w:lang w:bidi="en-US"/>
        </w:rPr>
        <w:t>公司</w:t>
      </w:r>
      <w:r>
        <w:rPr>
          <w:rFonts w:asciiTheme="minorEastAsia" w:hAnsiTheme="minorEastAsia" w:eastAsiaTheme="minorEastAsia"/>
          <w:sz w:val="24"/>
          <w:lang w:bidi="en-US"/>
        </w:rPr>
        <w:t xml:space="preserve"> 2021 </w:t>
      </w:r>
      <w:r>
        <w:rPr>
          <w:rFonts w:hint="eastAsia" w:asciiTheme="minorEastAsia" w:hAnsiTheme="minorEastAsia" w:eastAsiaTheme="minorEastAsia"/>
          <w:sz w:val="24"/>
          <w:lang w:bidi="en-US"/>
        </w:rPr>
        <w:t>年限制性股票激励计划实施考核管理办法</w:t>
      </w:r>
      <w:r>
        <w:rPr>
          <w:rFonts w:asciiTheme="minorEastAsia" w:hAnsiTheme="minorEastAsia" w:eastAsiaTheme="minorEastAsia"/>
          <w:sz w:val="24"/>
          <w:lang w:bidi="en-US"/>
        </w:rPr>
        <w:t>&gt;</w:t>
      </w:r>
      <w:r>
        <w:rPr>
          <w:rFonts w:hint="eastAsia" w:asciiTheme="minorEastAsia" w:hAnsiTheme="minorEastAsia" w:eastAsiaTheme="minorEastAsia"/>
          <w:sz w:val="24"/>
          <w:lang w:bidi="en-US"/>
        </w:rPr>
        <w:t>的议案》以及《关于提请股东大会授权董事会办理公司</w:t>
      </w:r>
      <w:r>
        <w:rPr>
          <w:rFonts w:asciiTheme="minorEastAsia" w:hAnsiTheme="minorEastAsia" w:eastAsiaTheme="minorEastAsia"/>
          <w:sz w:val="24"/>
          <w:lang w:bidi="en-US"/>
        </w:rPr>
        <w:t xml:space="preserve"> 2021 </w:t>
      </w:r>
      <w:r>
        <w:rPr>
          <w:rFonts w:hint="eastAsia" w:asciiTheme="minorEastAsia" w:hAnsiTheme="minorEastAsia" w:eastAsiaTheme="minorEastAsia"/>
          <w:sz w:val="24"/>
          <w:lang w:bidi="en-US"/>
        </w:rPr>
        <w:t>年限制性股票激励计划有关事项的议案》。公司独立董事对此发表了独立意见。</w:t>
      </w:r>
    </w:p>
    <w:p>
      <w:pPr>
        <w:spacing w:before="120" w:beforeLines="50" w:after="120" w:afterLines="50" w:line="360" w:lineRule="auto"/>
        <w:ind w:firstLine="480" w:firstLineChars="200"/>
        <w:jc w:val="both"/>
        <w:rPr>
          <w:rFonts w:asciiTheme="minorEastAsia" w:hAnsiTheme="minorEastAsia" w:eastAsiaTheme="minorEastAsia"/>
          <w:sz w:val="24"/>
          <w:lang w:bidi="en-US"/>
        </w:rPr>
      </w:pPr>
      <w:r>
        <w:rPr>
          <w:rFonts w:asciiTheme="minorEastAsia" w:hAnsiTheme="minorEastAsia" w:eastAsiaTheme="minorEastAsia"/>
          <w:sz w:val="24"/>
          <w:lang w:bidi="en-US"/>
        </w:rPr>
        <w:t>2</w:t>
      </w:r>
      <w:r>
        <w:rPr>
          <w:rFonts w:hint="eastAsia" w:asciiTheme="minorEastAsia" w:hAnsiTheme="minorEastAsia" w:eastAsiaTheme="minorEastAsia"/>
          <w:sz w:val="24"/>
          <w:lang w:bidi="en-US"/>
        </w:rPr>
        <w:t>、</w:t>
      </w:r>
      <w:r>
        <w:rPr>
          <w:rFonts w:asciiTheme="minorEastAsia" w:hAnsiTheme="minorEastAsia" w:eastAsiaTheme="minorEastAsia"/>
          <w:sz w:val="24"/>
          <w:lang w:bidi="en-US"/>
        </w:rPr>
        <w:t xml:space="preserve">2021 </w:t>
      </w:r>
      <w:r>
        <w:rPr>
          <w:rFonts w:hint="eastAsia" w:asciiTheme="minorEastAsia" w:hAnsiTheme="minorEastAsia" w:eastAsiaTheme="minorEastAsia"/>
          <w:sz w:val="24"/>
          <w:lang w:bidi="en-US"/>
        </w:rPr>
        <w:t>年</w:t>
      </w:r>
      <w:r>
        <w:rPr>
          <w:rFonts w:asciiTheme="minorEastAsia" w:hAnsiTheme="minorEastAsia" w:eastAsiaTheme="minorEastAsia"/>
          <w:sz w:val="24"/>
          <w:lang w:bidi="en-US"/>
        </w:rPr>
        <w:t xml:space="preserve"> 9 </w:t>
      </w:r>
      <w:r>
        <w:rPr>
          <w:rFonts w:hint="eastAsia" w:asciiTheme="minorEastAsia" w:hAnsiTheme="minorEastAsia" w:eastAsiaTheme="minorEastAsia"/>
          <w:sz w:val="24"/>
          <w:lang w:bidi="en-US"/>
        </w:rPr>
        <w:t>月</w:t>
      </w:r>
      <w:r>
        <w:rPr>
          <w:rFonts w:asciiTheme="minorEastAsia" w:hAnsiTheme="minorEastAsia" w:eastAsiaTheme="minorEastAsia"/>
          <w:sz w:val="24"/>
          <w:lang w:bidi="en-US"/>
        </w:rPr>
        <w:t xml:space="preserve"> 28 </w:t>
      </w:r>
      <w:r>
        <w:rPr>
          <w:rFonts w:hint="eastAsia" w:asciiTheme="minorEastAsia" w:hAnsiTheme="minorEastAsia" w:eastAsiaTheme="minorEastAsia"/>
          <w:sz w:val="24"/>
          <w:lang w:bidi="en-US"/>
        </w:rPr>
        <w:t>日至</w:t>
      </w:r>
      <w:r>
        <w:rPr>
          <w:rFonts w:asciiTheme="minorEastAsia" w:hAnsiTheme="minorEastAsia" w:eastAsiaTheme="minorEastAsia"/>
          <w:sz w:val="24"/>
          <w:lang w:bidi="en-US"/>
        </w:rPr>
        <w:t xml:space="preserve"> 2021 </w:t>
      </w:r>
      <w:r>
        <w:rPr>
          <w:rFonts w:hint="eastAsia" w:asciiTheme="minorEastAsia" w:hAnsiTheme="minorEastAsia" w:eastAsiaTheme="minorEastAsia"/>
          <w:sz w:val="24"/>
          <w:lang w:bidi="en-US"/>
        </w:rPr>
        <w:t>年</w:t>
      </w:r>
      <w:r>
        <w:rPr>
          <w:rFonts w:asciiTheme="minorEastAsia" w:hAnsiTheme="minorEastAsia" w:eastAsiaTheme="minorEastAsia"/>
          <w:sz w:val="24"/>
          <w:lang w:bidi="en-US"/>
        </w:rPr>
        <w:t xml:space="preserve"> 10 </w:t>
      </w:r>
      <w:r>
        <w:rPr>
          <w:rFonts w:hint="eastAsia" w:asciiTheme="minorEastAsia" w:hAnsiTheme="minorEastAsia" w:eastAsiaTheme="minorEastAsia"/>
          <w:sz w:val="24"/>
          <w:lang w:bidi="en-US"/>
        </w:rPr>
        <w:t>月</w:t>
      </w:r>
      <w:r>
        <w:rPr>
          <w:rFonts w:asciiTheme="minorEastAsia" w:hAnsiTheme="minorEastAsia" w:eastAsiaTheme="minorEastAsia"/>
          <w:sz w:val="24"/>
          <w:lang w:bidi="en-US"/>
        </w:rPr>
        <w:t xml:space="preserve"> 8 </w:t>
      </w:r>
      <w:r>
        <w:rPr>
          <w:rFonts w:hint="eastAsia" w:asciiTheme="minorEastAsia" w:hAnsiTheme="minorEastAsia" w:eastAsiaTheme="minorEastAsia"/>
          <w:sz w:val="24"/>
          <w:lang w:bidi="en-US"/>
        </w:rPr>
        <w:t>日，公司对</w:t>
      </w:r>
      <w:r>
        <w:rPr>
          <w:rFonts w:asciiTheme="minorEastAsia" w:hAnsiTheme="minorEastAsia" w:eastAsiaTheme="minorEastAsia"/>
          <w:sz w:val="24"/>
          <w:lang w:bidi="en-US"/>
        </w:rPr>
        <w:t xml:space="preserve"> 2021 </w:t>
      </w:r>
      <w:r>
        <w:rPr>
          <w:rFonts w:hint="eastAsia" w:asciiTheme="minorEastAsia" w:hAnsiTheme="minorEastAsia" w:eastAsiaTheme="minorEastAsia"/>
          <w:sz w:val="24"/>
          <w:lang w:bidi="en-US"/>
        </w:rPr>
        <w:t>年限制性股票激励计划授予激励对象名单进行了内部公示。公示期内，公司监事会未收到与激励计划拟激励对象有关的任何异议；公示期满，监事会对</w:t>
      </w:r>
      <w:r>
        <w:rPr>
          <w:rFonts w:asciiTheme="minorEastAsia" w:hAnsiTheme="minorEastAsia" w:eastAsiaTheme="minorEastAsia"/>
          <w:sz w:val="24"/>
          <w:lang w:bidi="en-US"/>
        </w:rPr>
        <w:t xml:space="preserve"> 2021 </w:t>
      </w:r>
      <w:r>
        <w:rPr>
          <w:rFonts w:hint="eastAsia" w:asciiTheme="minorEastAsia" w:hAnsiTheme="minorEastAsia" w:eastAsiaTheme="minorEastAsia"/>
          <w:sz w:val="24"/>
          <w:lang w:bidi="en-US"/>
        </w:rPr>
        <w:t>年限制性股票激励计划授予部分激励对象名单进行了核查并对公示情况进行了说明，于</w:t>
      </w:r>
      <w:r>
        <w:rPr>
          <w:rFonts w:asciiTheme="minorEastAsia" w:hAnsiTheme="minorEastAsia" w:eastAsiaTheme="minorEastAsia"/>
          <w:sz w:val="24"/>
          <w:lang w:bidi="en-US"/>
        </w:rPr>
        <w:t xml:space="preserve"> 2021 </w:t>
      </w:r>
      <w:r>
        <w:rPr>
          <w:rFonts w:hint="eastAsia" w:asciiTheme="minorEastAsia" w:hAnsiTheme="minorEastAsia" w:eastAsiaTheme="minorEastAsia"/>
          <w:sz w:val="24"/>
          <w:lang w:bidi="en-US"/>
        </w:rPr>
        <w:t>年</w:t>
      </w:r>
      <w:r>
        <w:rPr>
          <w:rFonts w:asciiTheme="minorEastAsia" w:hAnsiTheme="minorEastAsia" w:eastAsiaTheme="minorEastAsia"/>
          <w:sz w:val="24"/>
          <w:lang w:bidi="en-US"/>
        </w:rPr>
        <w:t xml:space="preserve"> 10</w:t>
      </w:r>
      <w:r>
        <w:rPr>
          <w:rFonts w:hint="eastAsia" w:asciiTheme="minorEastAsia" w:hAnsiTheme="minorEastAsia" w:eastAsiaTheme="minorEastAsia"/>
          <w:sz w:val="24"/>
          <w:lang w:bidi="en-US"/>
        </w:rPr>
        <w:t>月</w:t>
      </w:r>
      <w:r>
        <w:rPr>
          <w:rFonts w:asciiTheme="minorEastAsia" w:hAnsiTheme="minorEastAsia" w:eastAsiaTheme="minorEastAsia"/>
          <w:sz w:val="24"/>
          <w:lang w:bidi="en-US"/>
        </w:rPr>
        <w:t xml:space="preserve"> 9 </w:t>
      </w:r>
      <w:r>
        <w:rPr>
          <w:rFonts w:hint="eastAsia" w:asciiTheme="minorEastAsia" w:hAnsiTheme="minorEastAsia" w:eastAsiaTheme="minorEastAsia"/>
          <w:sz w:val="24"/>
          <w:lang w:bidi="en-US"/>
        </w:rPr>
        <w:t>日公告了《监事会关于</w:t>
      </w:r>
      <w:r>
        <w:rPr>
          <w:rFonts w:asciiTheme="minorEastAsia" w:hAnsiTheme="minorEastAsia" w:eastAsiaTheme="minorEastAsia"/>
          <w:sz w:val="24"/>
          <w:lang w:bidi="en-US"/>
        </w:rPr>
        <w:t xml:space="preserve"> 2021 </w:t>
      </w:r>
      <w:r>
        <w:rPr>
          <w:rFonts w:hint="eastAsia" w:asciiTheme="minorEastAsia" w:hAnsiTheme="minorEastAsia" w:eastAsiaTheme="minorEastAsia"/>
          <w:sz w:val="24"/>
          <w:lang w:bidi="en-US"/>
        </w:rPr>
        <w:t>年限制性股票激励计划授予部分激励对象名单的审核及公示情况说明》。</w:t>
      </w:r>
    </w:p>
    <w:p>
      <w:pPr>
        <w:spacing w:before="120" w:beforeLines="50" w:after="120" w:afterLines="50" w:line="360" w:lineRule="auto"/>
        <w:ind w:firstLine="480" w:firstLineChars="200"/>
        <w:jc w:val="both"/>
        <w:rPr>
          <w:rFonts w:asciiTheme="minorEastAsia" w:hAnsiTheme="minorEastAsia" w:eastAsiaTheme="minorEastAsia"/>
          <w:sz w:val="24"/>
          <w:lang w:bidi="en-US"/>
        </w:rPr>
      </w:pPr>
      <w:r>
        <w:rPr>
          <w:rFonts w:asciiTheme="minorEastAsia" w:hAnsiTheme="minorEastAsia" w:eastAsiaTheme="minorEastAsia"/>
          <w:sz w:val="24"/>
          <w:lang w:bidi="en-US"/>
        </w:rPr>
        <w:t>3</w:t>
      </w:r>
      <w:r>
        <w:rPr>
          <w:rFonts w:hint="eastAsia" w:asciiTheme="minorEastAsia" w:hAnsiTheme="minorEastAsia" w:eastAsiaTheme="minorEastAsia"/>
          <w:sz w:val="24"/>
          <w:lang w:bidi="en-US"/>
        </w:rPr>
        <w:t>、</w:t>
      </w:r>
      <w:r>
        <w:rPr>
          <w:rFonts w:asciiTheme="minorEastAsia" w:hAnsiTheme="minorEastAsia" w:eastAsiaTheme="minorEastAsia"/>
          <w:sz w:val="24"/>
          <w:lang w:bidi="en-US"/>
        </w:rPr>
        <w:t xml:space="preserve">2021 </w:t>
      </w:r>
      <w:r>
        <w:rPr>
          <w:rFonts w:hint="eastAsia" w:asciiTheme="minorEastAsia" w:hAnsiTheme="minorEastAsia" w:eastAsiaTheme="minorEastAsia"/>
          <w:sz w:val="24"/>
          <w:lang w:bidi="en-US"/>
        </w:rPr>
        <w:t>年</w:t>
      </w:r>
      <w:r>
        <w:rPr>
          <w:rFonts w:asciiTheme="minorEastAsia" w:hAnsiTheme="minorEastAsia" w:eastAsiaTheme="minorEastAsia"/>
          <w:sz w:val="24"/>
          <w:lang w:bidi="en-US"/>
        </w:rPr>
        <w:t xml:space="preserve"> 10 </w:t>
      </w:r>
      <w:r>
        <w:rPr>
          <w:rFonts w:hint="eastAsia" w:asciiTheme="minorEastAsia" w:hAnsiTheme="minorEastAsia" w:eastAsiaTheme="minorEastAsia"/>
          <w:sz w:val="24"/>
          <w:lang w:bidi="en-US"/>
        </w:rPr>
        <w:t>月</w:t>
      </w:r>
      <w:r>
        <w:rPr>
          <w:rFonts w:asciiTheme="minorEastAsia" w:hAnsiTheme="minorEastAsia" w:eastAsiaTheme="minorEastAsia"/>
          <w:sz w:val="24"/>
          <w:lang w:bidi="en-US"/>
        </w:rPr>
        <w:t xml:space="preserve"> 14 </w:t>
      </w:r>
      <w:r>
        <w:rPr>
          <w:rFonts w:hint="eastAsia" w:asciiTheme="minorEastAsia" w:hAnsiTheme="minorEastAsia" w:eastAsiaTheme="minorEastAsia"/>
          <w:sz w:val="24"/>
          <w:lang w:bidi="en-US"/>
        </w:rPr>
        <w:t>日，公司召开</w:t>
      </w:r>
      <w:r>
        <w:rPr>
          <w:rFonts w:asciiTheme="minorEastAsia" w:hAnsiTheme="minorEastAsia" w:eastAsiaTheme="minorEastAsia"/>
          <w:sz w:val="24"/>
          <w:lang w:bidi="en-US"/>
        </w:rPr>
        <w:t xml:space="preserve"> 2021 </w:t>
      </w:r>
      <w:r>
        <w:rPr>
          <w:rFonts w:hint="eastAsia" w:asciiTheme="minorEastAsia" w:hAnsiTheme="minorEastAsia" w:eastAsiaTheme="minorEastAsia"/>
          <w:sz w:val="24"/>
          <w:lang w:bidi="en-US"/>
        </w:rPr>
        <w:t>年第二次临时股东大会，审议通过了《关于</w:t>
      </w:r>
      <w:r>
        <w:rPr>
          <w:rFonts w:asciiTheme="minorEastAsia" w:hAnsiTheme="minorEastAsia" w:eastAsiaTheme="minorEastAsia"/>
          <w:sz w:val="24"/>
          <w:lang w:bidi="en-US"/>
        </w:rPr>
        <w:t>&lt;</w:t>
      </w:r>
      <w:r>
        <w:rPr>
          <w:rFonts w:hint="eastAsia" w:asciiTheme="minorEastAsia" w:hAnsiTheme="minorEastAsia" w:eastAsiaTheme="minorEastAsia"/>
          <w:sz w:val="24"/>
          <w:lang w:bidi="en-US"/>
        </w:rPr>
        <w:t>公司</w:t>
      </w:r>
      <w:r>
        <w:rPr>
          <w:rFonts w:asciiTheme="minorEastAsia" w:hAnsiTheme="minorEastAsia" w:eastAsiaTheme="minorEastAsia"/>
          <w:sz w:val="24"/>
          <w:lang w:bidi="en-US"/>
        </w:rPr>
        <w:t xml:space="preserve"> 2021 </w:t>
      </w:r>
      <w:r>
        <w:rPr>
          <w:rFonts w:hint="eastAsia" w:asciiTheme="minorEastAsia" w:hAnsiTheme="minorEastAsia" w:eastAsiaTheme="minorEastAsia"/>
          <w:sz w:val="24"/>
          <w:lang w:bidi="en-US"/>
        </w:rPr>
        <w:t>年限制性股票激励计划（草案）及其摘要</w:t>
      </w:r>
      <w:r>
        <w:rPr>
          <w:rFonts w:asciiTheme="minorEastAsia" w:hAnsiTheme="minorEastAsia" w:eastAsiaTheme="minorEastAsia"/>
          <w:sz w:val="24"/>
          <w:lang w:bidi="en-US"/>
        </w:rPr>
        <w:t>&gt;</w:t>
      </w:r>
      <w:r>
        <w:rPr>
          <w:rFonts w:hint="eastAsia" w:asciiTheme="minorEastAsia" w:hAnsiTheme="minorEastAsia" w:eastAsiaTheme="minorEastAsia"/>
          <w:sz w:val="24"/>
          <w:lang w:bidi="en-US"/>
        </w:rPr>
        <w:t>的议案》、《关于</w:t>
      </w:r>
      <w:r>
        <w:rPr>
          <w:rFonts w:asciiTheme="minorEastAsia" w:hAnsiTheme="minorEastAsia" w:eastAsiaTheme="minorEastAsia"/>
          <w:sz w:val="24"/>
          <w:lang w:bidi="en-US"/>
        </w:rPr>
        <w:t>&lt;</w:t>
      </w:r>
      <w:r>
        <w:rPr>
          <w:rFonts w:hint="eastAsia" w:asciiTheme="minorEastAsia" w:hAnsiTheme="minorEastAsia" w:eastAsiaTheme="minorEastAsia"/>
          <w:sz w:val="24"/>
          <w:lang w:bidi="en-US"/>
        </w:rPr>
        <w:t>公司</w:t>
      </w:r>
      <w:r>
        <w:rPr>
          <w:rFonts w:asciiTheme="minorEastAsia" w:hAnsiTheme="minorEastAsia" w:eastAsiaTheme="minorEastAsia"/>
          <w:sz w:val="24"/>
          <w:lang w:bidi="en-US"/>
        </w:rPr>
        <w:t xml:space="preserve"> 2021 </w:t>
      </w:r>
      <w:r>
        <w:rPr>
          <w:rFonts w:hint="eastAsia" w:asciiTheme="minorEastAsia" w:hAnsiTheme="minorEastAsia" w:eastAsiaTheme="minorEastAsia"/>
          <w:sz w:val="24"/>
          <w:lang w:bidi="en-US"/>
        </w:rPr>
        <w:t>年限制性股票激励计划实施考核管理办法</w:t>
      </w:r>
      <w:r>
        <w:rPr>
          <w:rFonts w:asciiTheme="minorEastAsia" w:hAnsiTheme="minorEastAsia" w:eastAsiaTheme="minorEastAsia"/>
          <w:sz w:val="24"/>
          <w:lang w:bidi="en-US"/>
        </w:rPr>
        <w:t>&gt;</w:t>
      </w:r>
      <w:r>
        <w:rPr>
          <w:rFonts w:hint="eastAsia" w:asciiTheme="minorEastAsia" w:hAnsiTheme="minorEastAsia" w:eastAsiaTheme="minorEastAsia"/>
          <w:sz w:val="24"/>
          <w:lang w:bidi="en-US"/>
        </w:rPr>
        <w:t>的议案》以及《关于提请股东大会授权董事会办理公司</w:t>
      </w:r>
      <w:r>
        <w:rPr>
          <w:rFonts w:asciiTheme="minorEastAsia" w:hAnsiTheme="minorEastAsia" w:eastAsiaTheme="minorEastAsia"/>
          <w:sz w:val="24"/>
          <w:lang w:bidi="en-US"/>
        </w:rPr>
        <w:t xml:space="preserve"> 2021 </w:t>
      </w:r>
      <w:r>
        <w:rPr>
          <w:rFonts w:hint="eastAsia" w:asciiTheme="minorEastAsia" w:hAnsiTheme="minorEastAsia" w:eastAsiaTheme="minorEastAsia"/>
          <w:sz w:val="24"/>
          <w:lang w:bidi="en-US"/>
        </w:rPr>
        <w:t>年限制性股票激励计划有关事项的议案》。公司独立董事向全体股东公开征集了委托投票权。</w:t>
      </w:r>
    </w:p>
    <w:p>
      <w:pPr>
        <w:pStyle w:val="19"/>
        <w:spacing w:before="120" w:beforeLines="50" w:after="120" w:afterLines="50" w:line="360" w:lineRule="auto"/>
        <w:ind w:firstLine="480" w:firstLineChars="200"/>
        <w:rPr>
          <w:rFonts w:ascii="宋体" w:hAnsi="宋体"/>
          <w:sz w:val="24"/>
          <w:lang w:bidi="en-US"/>
        </w:rPr>
      </w:pPr>
      <w:r>
        <w:rPr>
          <w:rFonts w:ascii="宋体" w:hAnsi="宋体"/>
          <w:sz w:val="24"/>
          <w:lang w:bidi="en-US"/>
        </w:rPr>
        <w:t>4</w:t>
      </w:r>
      <w:r>
        <w:rPr>
          <w:rFonts w:hint="eastAsia" w:ascii="宋体" w:hAnsi="宋体"/>
          <w:sz w:val="24"/>
          <w:lang w:bidi="en-US"/>
        </w:rPr>
        <w:t>、</w:t>
      </w:r>
      <w:r>
        <w:rPr>
          <w:rFonts w:ascii="宋体" w:hAnsi="宋体"/>
          <w:sz w:val="24"/>
          <w:lang w:bidi="en-US"/>
        </w:rPr>
        <w:t xml:space="preserve">2021 </w:t>
      </w:r>
      <w:r>
        <w:rPr>
          <w:rFonts w:hint="eastAsia" w:ascii="宋体" w:hAnsi="宋体"/>
          <w:sz w:val="24"/>
          <w:lang w:bidi="en-US"/>
        </w:rPr>
        <w:t>年</w:t>
      </w:r>
      <w:r>
        <w:rPr>
          <w:rFonts w:ascii="宋体" w:hAnsi="宋体"/>
          <w:sz w:val="24"/>
          <w:lang w:bidi="en-US"/>
        </w:rPr>
        <w:t xml:space="preserve"> 10 </w:t>
      </w:r>
      <w:r>
        <w:rPr>
          <w:rFonts w:hint="eastAsia" w:ascii="宋体" w:hAnsi="宋体"/>
          <w:sz w:val="24"/>
          <w:lang w:bidi="en-US"/>
        </w:rPr>
        <w:t>月</w:t>
      </w:r>
      <w:r>
        <w:rPr>
          <w:rFonts w:ascii="宋体" w:hAnsi="宋体"/>
          <w:sz w:val="24"/>
          <w:lang w:bidi="en-US"/>
        </w:rPr>
        <w:t xml:space="preserve"> 27 </w:t>
      </w:r>
      <w:r>
        <w:rPr>
          <w:rFonts w:hint="eastAsia" w:ascii="宋体" w:hAnsi="宋体"/>
          <w:sz w:val="24"/>
          <w:lang w:bidi="en-US"/>
        </w:rPr>
        <w:t>日，公司召开第四届董事会第六次会议审议通过了《关于调整公司 2021 年限制性股票激励计划相关事项的议案》、《关于向激励对象授予限制性股票的议案》，董事会认为激励计划规定的授予条件已经成就，同意以2021 年 10 月 28 日为授予日，向符合条件的 80 名激励对象授予 272 万股限制性股票。公司独立董事对此发表了独立意见。</w:t>
      </w:r>
    </w:p>
    <w:p>
      <w:pPr>
        <w:pStyle w:val="19"/>
        <w:spacing w:before="120" w:beforeLines="50" w:after="120" w:afterLines="50" w:line="360" w:lineRule="auto"/>
        <w:ind w:firstLine="480" w:firstLineChars="200"/>
        <w:rPr>
          <w:rFonts w:ascii="宋体" w:hAnsi="宋体"/>
          <w:sz w:val="24"/>
          <w:lang w:bidi="en-US"/>
        </w:rPr>
      </w:pPr>
      <w:r>
        <w:rPr>
          <w:rFonts w:ascii="宋体" w:hAnsi="宋体"/>
          <w:sz w:val="24"/>
          <w:lang w:bidi="en-US"/>
        </w:rPr>
        <w:t>5</w:t>
      </w:r>
      <w:r>
        <w:rPr>
          <w:rFonts w:hint="eastAsia" w:ascii="宋体" w:hAnsi="宋体"/>
          <w:sz w:val="24"/>
          <w:lang w:bidi="en-US"/>
        </w:rPr>
        <w:t>、</w:t>
      </w:r>
      <w:r>
        <w:rPr>
          <w:rFonts w:ascii="宋体" w:hAnsi="宋体"/>
          <w:sz w:val="24"/>
          <w:lang w:bidi="en-US"/>
        </w:rPr>
        <w:t xml:space="preserve">2021 </w:t>
      </w:r>
      <w:r>
        <w:rPr>
          <w:rFonts w:hint="eastAsia" w:ascii="宋体" w:hAnsi="宋体"/>
          <w:sz w:val="24"/>
          <w:lang w:bidi="en-US"/>
        </w:rPr>
        <w:t>年</w:t>
      </w:r>
      <w:r>
        <w:rPr>
          <w:rFonts w:ascii="宋体" w:hAnsi="宋体"/>
          <w:sz w:val="24"/>
          <w:lang w:bidi="en-US"/>
        </w:rPr>
        <w:t xml:space="preserve"> 10 </w:t>
      </w:r>
      <w:r>
        <w:rPr>
          <w:rFonts w:hint="eastAsia" w:ascii="宋体" w:hAnsi="宋体"/>
          <w:sz w:val="24"/>
          <w:lang w:bidi="en-US"/>
        </w:rPr>
        <w:t>月</w:t>
      </w:r>
      <w:r>
        <w:rPr>
          <w:rFonts w:ascii="宋体" w:hAnsi="宋体"/>
          <w:sz w:val="24"/>
          <w:lang w:bidi="en-US"/>
        </w:rPr>
        <w:t xml:space="preserve"> 27 </w:t>
      </w:r>
      <w:r>
        <w:rPr>
          <w:rFonts w:hint="eastAsia" w:ascii="宋体" w:hAnsi="宋体"/>
          <w:sz w:val="24"/>
          <w:lang w:bidi="en-US"/>
        </w:rPr>
        <w:t>日，公司召开第四届监事会第五次会议审议通过了《关于调整公司</w:t>
      </w:r>
      <w:r>
        <w:rPr>
          <w:rFonts w:ascii="宋体" w:hAnsi="宋体"/>
          <w:sz w:val="24"/>
          <w:lang w:bidi="en-US"/>
        </w:rPr>
        <w:t xml:space="preserve"> 2021 </w:t>
      </w:r>
      <w:r>
        <w:rPr>
          <w:rFonts w:hint="eastAsia" w:ascii="宋体" w:hAnsi="宋体"/>
          <w:sz w:val="24"/>
          <w:lang w:bidi="en-US"/>
        </w:rPr>
        <w:t>年限制性股票激励计划相关事项的议案》、《关于向激励对象授予限制性股票的议案》，并出具《青岛伟隆阀门股份有限公司监事会关于公司</w:t>
      </w:r>
      <w:r>
        <w:rPr>
          <w:rFonts w:ascii="宋体" w:hAnsi="宋体"/>
          <w:sz w:val="24"/>
          <w:lang w:bidi="en-US"/>
        </w:rPr>
        <w:t xml:space="preserve">2021 </w:t>
      </w:r>
      <w:r>
        <w:rPr>
          <w:rFonts w:hint="eastAsia" w:ascii="宋体" w:hAnsi="宋体"/>
          <w:sz w:val="24"/>
          <w:lang w:bidi="en-US"/>
        </w:rPr>
        <w:t>年限制性股票激励计划激励对象名单（调整后）的核查意见》，监事会认为激励计划规定的授予条件已经成就，同意以</w:t>
      </w:r>
      <w:r>
        <w:rPr>
          <w:rFonts w:ascii="宋体" w:hAnsi="宋体"/>
          <w:sz w:val="24"/>
          <w:lang w:bidi="en-US"/>
        </w:rPr>
        <w:t xml:space="preserve"> 2021 </w:t>
      </w:r>
      <w:r>
        <w:rPr>
          <w:rFonts w:hint="eastAsia" w:ascii="宋体" w:hAnsi="宋体"/>
          <w:sz w:val="24"/>
          <w:lang w:bidi="en-US"/>
        </w:rPr>
        <w:t>年</w:t>
      </w:r>
      <w:r>
        <w:rPr>
          <w:rFonts w:ascii="宋体" w:hAnsi="宋体"/>
          <w:sz w:val="24"/>
          <w:lang w:bidi="en-US"/>
        </w:rPr>
        <w:t xml:space="preserve"> 10 </w:t>
      </w:r>
      <w:r>
        <w:rPr>
          <w:rFonts w:hint="eastAsia" w:ascii="宋体" w:hAnsi="宋体"/>
          <w:sz w:val="24"/>
          <w:lang w:bidi="en-US"/>
        </w:rPr>
        <w:t>月</w:t>
      </w:r>
      <w:r>
        <w:rPr>
          <w:rFonts w:ascii="宋体" w:hAnsi="宋体"/>
          <w:sz w:val="24"/>
          <w:lang w:bidi="en-US"/>
        </w:rPr>
        <w:t xml:space="preserve"> 28 </w:t>
      </w:r>
      <w:r>
        <w:rPr>
          <w:rFonts w:hint="eastAsia" w:ascii="宋体" w:hAnsi="宋体"/>
          <w:sz w:val="24"/>
          <w:lang w:bidi="en-US"/>
        </w:rPr>
        <w:t>日为授予日，向符合条件的</w:t>
      </w:r>
      <w:r>
        <w:rPr>
          <w:rFonts w:ascii="宋体" w:hAnsi="宋体"/>
          <w:sz w:val="24"/>
          <w:lang w:bidi="en-US"/>
        </w:rPr>
        <w:t xml:space="preserve"> 80 </w:t>
      </w:r>
      <w:r>
        <w:rPr>
          <w:rFonts w:hint="eastAsia" w:ascii="宋体" w:hAnsi="宋体"/>
          <w:sz w:val="24"/>
          <w:lang w:bidi="en-US"/>
        </w:rPr>
        <w:t>名激励对象授予</w:t>
      </w:r>
      <w:r>
        <w:rPr>
          <w:rFonts w:ascii="宋体" w:hAnsi="宋体"/>
          <w:sz w:val="24"/>
          <w:lang w:bidi="en-US"/>
        </w:rPr>
        <w:t xml:space="preserve"> 272 </w:t>
      </w:r>
      <w:r>
        <w:rPr>
          <w:rFonts w:hint="eastAsia" w:ascii="宋体" w:hAnsi="宋体"/>
          <w:sz w:val="24"/>
          <w:lang w:bidi="en-US"/>
        </w:rPr>
        <w:t>万股限制性股票，授予价格为</w:t>
      </w:r>
      <w:r>
        <w:rPr>
          <w:rFonts w:ascii="宋体" w:hAnsi="宋体"/>
          <w:sz w:val="24"/>
          <w:lang w:bidi="en-US"/>
        </w:rPr>
        <w:t xml:space="preserve"> 5.00 </w:t>
      </w:r>
      <w:r>
        <w:rPr>
          <w:rFonts w:hint="eastAsia" w:ascii="宋体" w:hAnsi="宋体"/>
          <w:sz w:val="24"/>
          <w:lang w:bidi="en-US"/>
        </w:rPr>
        <w:t>元</w:t>
      </w:r>
      <w:r>
        <w:rPr>
          <w:rFonts w:ascii="宋体" w:hAnsi="宋体"/>
          <w:sz w:val="24"/>
          <w:lang w:bidi="en-US"/>
        </w:rPr>
        <w:t>/</w:t>
      </w:r>
      <w:r>
        <w:rPr>
          <w:rFonts w:hint="eastAsia" w:ascii="宋体" w:hAnsi="宋体"/>
          <w:sz w:val="24"/>
          <w:lang w:bidi="en-US"/>
        </w:rPr>
        <w:t>股。</w:t>
      </w:r>
    </w:p>
    <w:p>
      <w:pPr>
        <w:pStyle w:val="19"/>
        <w:spacing w:before="120" w:beforeLines="50" w:after="120" w:afterLines="50" w:line="360" w:lineRule="auto"/>
        <w:ind w:firstLine="480" w:firstLineChars="200"/>
        <w:rPr>
          <w:rFonts w:ascii="宋体" w:hAnsi="宋体"/>
          <w:sz w:val="24"/>
          <w:lang w:bidi="en-US"/>
        </w:rPr>
      </w:pPr>
      <w:r>
        <w:rPr>
          <w:rFonts w:ascii="宋体" w:hAnsi="宋体"/>
          <w:sz w:val="24"/>
          <w:lang w:bidi="en-US"/>
        </w:rPr>
        <w:t>6</w:t>
      </w:r>
      <w:r>
        <w:rPr>
          <w:rFonts w:hint="eastAsia" w:ascii="宋体" w:hAnsi="宋体"/>
          <w:sz w:val="24"/>
          <w:lang w:bidi="en-US"/>
        </w:rPr>
        <w:t>、</w:t>
      </w:r>
      <w:r>
        <w:rPr>
          <w:rFonts w:ascii="宋体" w:hAnsi="宋体"/>
          <w:sz w:val="24"/>
          <w:lang w:bidi="en-US"/>
        </w:rPr>
        <w:t xml:space="preserve">2022 </w:t>
      </w:r>
      <w:r>
        <w:rPr>
          <w:rFonts w:hint="eastAsia" w:ascii="宋体" w:hAnsi="宋体"/>
          <w:sz w:val="24"/>
          <w:lang w:bidi="en-US"/>
        </w:rPr>
        <w:t>年</w:t>
      </w:r>
      <w:r>
        <w:rPr>
          <w:rFonts w:ascii="宋体" w:hAnsi="宋体"/>
          <w:sz w:val="24"/>
          <w:lang w:bidi="en-US"/>
        </w:rPr>
        <w:t xml:space="preserve"> 09 </w:t>
      </w:r>
      <w:r>
        <w:rPr>
          <w:rFonts w:hint="eastAsia" w:ascii="宋体" w:hAnsi="宋体"/>
          <w:sz w:val="24"/>
          <w:lang w:bidi="en-US"/>
        </w:rPr>
        <w:t>月</w:t>
      </w:r>
      <w:r>
        <w:rPr>
          <w:rFonts w:ascii="宋体" w:hAnsi="宋体"/>
          <w:sz w:val="24"/>
          <w:lang w:bidi="en-US"/>
        </w:rPr>
        <w:t xml:space="preserve"> 08 </w:t>
      </w:r>
      <w:r>
        <w:rPr>
          <w:rFonts w:hint="eastAsia" w:ascii="宋体" w:hAnsi="宋体"/>
          <w:sz w:val="24"/>
          <w:lang w:bidi="en-US"/>
        </w:rPr>
        <w:t>日，公司召开第四届董事会第十四次会议，审议通过了《关于调整</w:t>
      </w:r>
      <w:r>
        <w:rPr>
          <w:rFonts w:ascii="宋体" w:hAnsi="宋体"/>
          <w:sz w:val="24"/>
          <w:lang w:bidi="en-US"/>
        </w:rPr>
        <w:t xml:space="preserve"> 2021 </w:t>
      </w:r>
      <w:r>
        <w:rPr>
          <w:rFonts w:hint="eastAsia" w:ascii="宋体" w:hAnsi="宋体"/>
          <w:sz w:val="24"/>
          <w:lang w:bidi="en-US"/>
        </w:rPr>
        <w:t>年限制性股票激励计划预留部分授予价格的议案》《关于向</w:t>
      </w:r>
      <w:r>
        <w:rPr>
          <w:rFonts w:ascii="宋体" w:hAnsi="宋体"/>
          <w:sz w:val="24"/>
          <w:lang w:bidi="en-US"/>
        </w:rPr>
        <w:t xml:space="preserve">2021 </w:t>
      </w:r>
      <w:r>
        <w:rPr>
          <w:rFonts w:hint="eastAsia" w:ascii="宋体" w:hAnsi="宋体"/>
          <w:sz w:val="24"/>
          <w:lang w:bidi="en-US"/>
        </w:rPr>
        <w:t>年限制性股票激励计划激励对象授予预留部分限制性股票的议案》，</w:t>
      </w:r>
      <w:r>
        <w:rPr>
          <w:rFonts w:ascii="宋体" w:hAnsi="宋体"/>
          <w:sz w:val="24"/>
          <w:lang w:bidi="en-US"/>
        </w:rPr>
        <w:t xml:space="preserve"> </w:t>
      </w:r>
      <w:r>
        <w:rPr>
          <w:rFonts w:hint="eastAsia" w:ascii="宋体" w:hAnsi="宋体"/>
          <w:sz w:val="24"/>
          <w:lang w:bidi="en-US"/>
        </w:rPr>
        <w:t>同意公司</w:t>
      </w:r>
      <w:r>
        <w:rPr>
          <w:rFonts w:ascii="宋体" w:hAnsi="宋体"/>
          <w:sz w:val="24"/>
          <w:lang w:bidi="en-US"/>
        </w:rPr>
        <w:t xml:space="preserve"> 2021 </w:t>
      </w:r>
      <w:r>
        <w:rPr>
          <w:rFonts w:hint="eastAsia" w:ascii="宋体" w:hAnsi="宋体"/>
          <w:sz w:val="24"/>
          <w:lang w:bidi="en-US"/>
        </w:rPr>
        <w:t>年限制性股票激励计划预留部分限制性股票授予价格由</w:t>
      </w:r>
      <w:r>
        <w:rPr>
          <w:rFonts w:ascii="宋体" w:hAnsi="宋体"/>
          <w:sz w:val="24"/>
          <w:lang w:bidi="en-US"/>
        </w:rPr>
        <w:t xml:space="preserve"> 5.00 </w:t>
      </w:r>
      <w:r>
        <w:rPr>
          <w:rFonts w:hint="eastAsia" w:ascii="宋体" w:hAnsi="宋体"/>
          <w:sz w:val="24"/>
          <w:lang w:bidi="en-US"/>
        </w:rPr>
        <w:t>元</w:t>
      </w:r>
      <w:r>
        <w:rPr>
          <w:rFonts w:ascii="宋体" w:hAnsi="宋体"/>
          <w:sz w:val="24"/>
          <w:lang w:bidi="en-US"/>
        </w:rPr>
        <w:t>/</w:t>
      </w:r>
      <w:r>
        <w:rPr>
          <w:rFonts w:hint="eastAsia" w:ascii="宋体" w:hAnsi="宋体"/>
          <w:sz w:val="24"/>
          <w:lang w:bidi="en-US"/>
        </w:rPr>
        <w:t>股调整为</w:t>
      </w:r>
      <w:r>
        <w:rPr>
          <w:rFonts w:ascii="宋体" w:hAnsi="宋体"/>
          <w:sz w:val="24"/>
          <w:lang w:bidi="en-US"/>
        </w:rPr>
        <w:t xml:space="preserve"> 4.65 </w:t>
      </w:r>
      <w:r>
        <w:rPr>
          <w:rFonts w:hint="eastAsia" w:ascii="宋体" w:hAnsi="宋体"/>
          <w:sz w:val="24"/>
          <w:lang w:bidi="en-US"/>
        </w:rPr>
        <w:t>元</w:t>
      </w:r>
      <w:r>
        <w:rPr>
          <w:rFonts w:ascii="宋体" w:hAnsi="宋体"/>
          <w:sz w:val="24"/>
          <w:lang w:bidi="en-US"/>
        </w:rPr>
        <w:t>/</w:t>
      </w:r>
      <w:r>
        <w:rPr>
          <w:rFonts w:hint="eastAsia" w:ascii="宋体" w:hAnsi="宋体"/>
          <w:sz w:val="24"/>
          <w:lang w:bidi="en-US"/>
        </w:rPr>
        <w:t>股。</w:t>
      </w:r>
      <w:r>
        <w:rPr>
          <w:rFonts w:ascii="宋体" w:hAnsi="宋体"/>
          <w:sz w:val="24"/>
          <w:lang w:bidi="en-US"/>
        </w:rPr>
        <w:t xml:space="preserve"> </w:t>
      </w:r>
      <w:r>
        <w:rPr>
          <w:rFonts w:hint="eastAsia" w:ascii="宋体" w:hAnsi="宋体"/>
          <w:sz w:val="24"/>
          <w:lang w:bidi="en-US"/>
        </w:rPr>
        <w:t>董事会认为激励计划规定的预留部分授予条件已经成就，同意以</w:t>
      </w:r>
      <w:r>
        <w:rPr>
          <w:rFonts w:ascii="宋体" w:hAnsi="宋体"/>
          <w:sz w:val="24"/>
          <w:lang w:bidi="en-US"/>
        </w:rPr>
        <w:t xml:space="preserve">2022 </w:t>
      </w:r>
      <w:r>
        <w:rPr>
          <w:rFonts w:hint="eastAsia" w:ascii="宋体" w:hAnsi="宋体"/>
          <w:sz w:val="24"/>
          <w:lang w:bidi="en-US"/>
        </w:rPr>
        <w:t>年</w:t>
      </w:r>
      <w:r>
        <w:rPr>
          <w:rFonts w:ascii="宋体" w:hAnsi="宋体"/>
          <w:sz w:val="24"/>
          <w:lang w:bidi="en-US"/>
        </w:rPr>
        <w:t xml:space="preserve"> 09 </w:t>
      </w:r>
      <w:r>
        <w:rPr>
          <w:rFonts w:hint="eastAsia" w:ascii="宋体" w:hAnsi="宋体"/>
          <w:sz w:val="24"/>
          <w:lang w:bidi="en-US"/>
        </w:rPr>
        <w:t>月</w:t>
      </w:r>
      <w:r>
        <w:rPr>
          <w:rFonts w:ascii="宋体" w:hAnsi="宋体"/>
          <w:sz w:val="24"/>
          <w:lang w:bidi="en-US"/>
        </w:rPr>
        <w:t xml:space="preserve"> 08 </w:t>
      </w:r>
      <w:r>
        <w:rPr>
          <w:rFonts w:hint="eastAsia" w:ascii="宋体" w:hAnsi="宋体"/>
          <w:sz w:val="24"/>
          <w:lang w:bidi="en-US"/>
        </w:rPr>
        <w:t>日为授予日，向符合条件的</w:t>
      </w:r>
      <w:r>
        <w:rPr>
          <w:rFonts w:ascii="宋体" w:hAnsi="宋体"/>
          <w:sz w:val="24"/>
          <w:lang w:bidi="en-US"/>
        </w:rPr>
        <w:t xml:space="preserve"> 27 </w:t>
      </w:r>
      <w:r>
        <w:rPr>
          <w:rFonts w:hint="eastAsia" w:ascii="宋体" w:hAnsi="宋体"/>
          <w:sz w:val="24"/>
          <w:lang w:bidi="en-US"/>
        </w:rPr>
        <w:t>名激励对象授予</w:t>
      </w:r>
      <w:r>
        <w:rPr>
          <w:rFonts w:ascii="宋体" w:hAnsi="宋体"/>
          <w:sz w:val="24"/>
          <w:lang w:bidi="en-US"/>
        </w:rPr>
        <w:t xml:space="preserve"> 42.7626 </w:t>
      </w:r>
      <w:r>
        <w:rPr>
          <w:rFonts w:hint="eastAsia" w:ascii="宋体" w:hAnsi="宋体"/>
          <w:sz w:val="24"/>
          <w:lang w:bidi="en-US"/>
        </w:rPr>
        <w:t>万股限制性股票。公司独立董事对此发表了独立意见。</w:t>
      </w:r>
    </w:p>
    <w:p>
      <w:pPr>
        <w:pStyle w:val="19"/>
        <w:spacing w:before="120" w:beforeLines="50" w:after="120" w:afterLines="50" w:line="360" w:lineRule="auto"/>
        <w:ind w:firstLine="480" w:firstLineChars="200"/>
        <w:rPr>
          <w:rFonts w:ascii="宋体" w:hAnsi="宋体"/>
          <w:sz w:val="24"/>
          <w:lang w:bidi="en-US"/>
        </w:rPr>
      </w:pPr>
      <w:r>
        <w:rPr>
          <w:rFonts w:ascii="宋体" w:hAnsi="宋体"/>
          <w:sz w:val="24"/>
          <w:lang w:bidi="en-US"/>
        </w:rPr>
        <w:t>7</w:t>
      </w:r>
      <w:r>
        <w:rPr>
          <w:rFonts w:hint="eastAsia" w:ascii="宋体" w:hAnsi="宋体"/>
          <w:sz w:val="24"/>
          <w:lang w:bidi="en-US"/>
        </w:rPr>
        <w:t>、</w:t>
      </w:r>
      <w:r>
        <w:rPr>
          <w:rFonts w:ascii="宋体" w:hAnsi="宋体"/>
          <w:sz w:val="24"/>
          <w:lang w:bidi="en-US"/>
        </w:rPr>
        <w:t xml:space="preserve">2022 </w:t>
      </w:r>
      <w:r>
        <w:rPr>
          <w:rFonts w:hint="eastAsia" w:ascii="宋体" w:hAnsi="宋体"/>
          <w:sz w:val="24"/>
          <w:lang w:bidi="en-US"/>
        </w:rPr>
        <w:t>年</w:t>
      </w:r>
      <w:r>
        <w:rPr>
          <w:rFonts w:ascii="宋体" w:hAnsi="宋体"/>
          <w:sz w:val="24"/>
          <w:lang w:bidi="en-US"/>
        </w:rPr>
        <w:t xml:space="preserve"> 09 </w:t>
      </w:r>
      <w:r>
        <w:rPr>
          <w:rFonts w:hint="eastAsia" w:ascii="宋体" w:hAnsi="宋体"/>
          <w:sz w:val="24"/>
          <w:lang w:bidi="en-US"/>
        </w:rPr>
        <w:t>月</w:t>
      </w:r>
      <w:r>
        <w:rPr>
          <w:rFonts w:ascii="宋体" w:hAnsi="宋体"/>
          <w:sz w:val="24"/>
          <w:lang w:bidi="en-US"/>
        </w:rPr>
        <w:t xml:space="preserve"> 08 </w:t>
      </w:r>
      <w:r>
        <w:rPr>
          <w:rFonts w:hint="eastAsia" w:ascii="宋体" w:hAnsi="宋体"/>
          <w:sz w:val="24"/>
          <w:lang w:bidi="en-US"/>
        </w:rPr>
        <w:t>日，公司召开第四届监事会第十二次会议，审议通过了《关于调整</w:t>
      </w:r>
      <w:r>
        <w:rPr>
          <w:rFonts w:ascii="宋体" w:hAnsi="宋体"/>
          <w:sz w:val="24"/>
          <w:lang w:bidi="en-US"/>
        </w:rPr>
        <w:t xml:space="preserve"> 2021 </w:t>
      </w:r>
      <w:r>
        <w:rPr>
          <w:rFonts w:hint="eastAsia" w:ascii="宋体" w:hAnsi="宋体"/>
          <w:sz w:val="24"/>
          <w:lang w:bidi="en-US"/>
        </w:rPr>
        <w:t>年限制性股票激励计划预留部分授予价格的议案》《关于向</w:t>
      </w:r>
      <w:r>
        <w:rPr>
          <w:rFonts w:ascii="宋体" w:hAnsi="宋体"/>
          <w:sz w:val="24"/>
          <w:lang w:bidi="en-US"/>
        </w:rPr>
        <w:t xml:space="preserve">2021 </w:t>
      </w:r>
      <w:r>
        <w:rPr>
          <w:rFonts w:hint="eastAsia" w:ascii="宋体" w:hAnsi="宋体"/>
          <w:sz w:val="24"/>
          <w:lang w:bidi="en-US"/>
        </w:rPr>
        <w:t>年限制性股票激励计划激励对象授予预留部分限制性股票的议案》，并出具《监事会关于</w:t>
      </w:r>
      <w:r>
        <w:rPr>
          <w:rFonts w:ascii="宋体" w:hAnsi="宋体"/>
          <w:sz w:val="24"/>
          <w:lang w:bidi="en-US"/>
        </w:rPr>
        <w:t xml:space="preserve"> 2021 </w:t>
      </w:r>
      <w:r>
        <w:rPr>
          <w:rFonts w:hint="eastAsia" w:ascii="宋体" w:hAnsi="宋体"/>
          <w:sz w:val="24"/>
          <w:lang w:bidi="en-US"/>
        </w:rPr>
        <w:t>年限制性股票激励计划预留部分授予激励对象名单的核查意见》，监事会认为激励计划规定的预留部分授予条件已经成就，同意以</w:t>
      </w:r>
      <w:r>
        <w:rPr>
          <w:rFonts w:ascii="宋体" w:hAnsi="宋体"/>
          <w:sz w:val="24"/>
          <w:lang w:bidi="en-US"/>
        </w:rPr>
        <w:t xml:space="preserve"> 2022 </w:t>
      </w:r>
      <w:r>
        <w:rPr>
          <w:rFonts w:hint="eastAsia" w:ascii="宋体" w:hAnsi="宋体"/>
          <w:sz w:val="24"/>
          <w:lang w:bidi="en-US"/>
        </w:rPr>
        <w:t>年</w:t>
      </w:r>
      <w:r>
        <w:rPr>
          <w:rFonts w:ascii="宋体" w:hAnsi="宋体"/>
          <w:sz w:val="24"/>
          <w:lang w:bidi="en-US"/>
        </w:rPr>
        <w:t xml:space="preserve">09 </w:t>
      </w:r>
      <w:r>
        <w:rPr>
          <w:rFonts w:hint="eastAsia" w:ascii="宋体" w:hAnsi="宋体"/>
          <w:sz w:val="24"/>
          <w:lang w:bidi="en-US"/>
        </w:rPr>
        <w:t>月</w:t>
      </w:r>
      <w:r>
        <w:rPr>
          <w:rFonts w:ascii="宋体" w:hAnsi="宋体"/>
          <w:sz w:val="24"/>
          <w:lang w:bidi="en-US"/>
        </w:rPr>
        <w:t xml:space="preserve"> 08 </w:t>
      </w:r>
      <w:r>
        <w:rPr>
          <w:rFonts w:hint="eastAsia" w:ascii="宋体" w:hAnsi="宋体"/>
          <w:sz w:val="24"/>
          <w:lang w:bidi="en-US"/>
        </w:rPr>
        <w:t>日为授予日，向符合条件的</w:t>
      </w:r>
      <w:r>
        <w:rPr>
          <w:rFonts w:ascii="宋体" w:hAnsi="宋体"/>
          <w:sz w:val="24"/>
          <w:lang w:bidi="en-US"/>
        </w:rPr>
        <w:t xml:space="preserve"> 27 </w:t>
      </w:r>
      <w:r>
        <w:rPr>
          <w:rFonts w:hint="eastAsia" w:ascii="宋体" w:hAnsi="宋体"/>
          <w:sz w:val="24"/>
          <w:lang w:bidi="en-US"/>
        </w:rPr>
        <w:t>名激励对象授予</w:t>
      </w:r>
      <w:r>
        <w:rPr>
          <w:rFonts w:ascii="宋体" w:hAnsi="宋体"/>
          <w:sz w:val="24"/>
          <w:lang w:bidi="en-US"/>
        </w:rPr>
        <w:t xml:space="preserve"> 42.7626 </w:t>
      </w:r>
      <w:r>
        <w:rPr>
          <w:rFonts w:hint="eastAsia" w:ascii="宋体" w:hAnsi="宋体"/>
          <w:sz w:val="24"/>
          <w:lang w:bidi="en-US"/>
        </w:rPr>
        <w:t>万股限制性股票，授予价格为</w:t>
      </w:r>
      <w:r>
        <w:rPr>
          <w:rFonts w:ascii="宋体" w:hAnsi="宋体"/>
          <w:sz w:val="24"/>
          <w:lang w:bidi="en-US"/>
        </w:rPr>
        <w:t xml:space="preserve"> 4.65 </w:t>
      </w:r>
      <w:r>
        <w:rPr>
          <w:rFonts w:hint="eastAsia" w:ascii="宋体" w:hAnsi="宋体"/>
          <w:sz w:val="24"/>
          <w:lang w:bidi="en-US"/>
        </w:rPr>
        <w:t>元</w:t>
      </w:r>
      <w:r>
        <w:rPr>
          <w:rFonts w:ascii="宋体" w:hAnsi="宋体"/>
          <w:sz w:val="24"/>
          <w:lang w:bidi="en-US"/>
        </w:rPr>
        <w:t>/</w:t>
      </w:r>
      <w:r>
        <w:rPr>
          <w:rFonts w:hint="eastAsia" w:ascii="宋体" w:hAnsi="宋体"/>
          <w:sz w:val="24"/>
          <w:lang w:bidi="en-US"/>
        </w:rPr>
        <w:t>股。</w:t>
      </w:r>
    </w:p>
    <w:p>
      <w:pPr>
        <w:pStyle w:val="19"/>
        <w:spacing w:before="120" w:beforeLines="50" w:after="120" w:afterLines="50" w:line="360" w:lineRule="auto"/>
        <w:ind w:firstLine="480" w:firstLineChars="200"/>
        <w:rPr>
          <w:rFonts w:ascii="宋体" w:hAnsi="宋体"/>
          <w:sz w:val="24"/>
          <w:lang w:bidi="en-US"/>
        </w:rPr>
      </w:pPr>
      <w:r>
        <w:rPr>
          <w:rFonts w:ascii="宋体" w:hAnsi="宋体"/>
          <w:sz w:val="24"/>
          <w:lang w:bidi="en-US"/>
        </w:rPr>
        <w:t>8</w:t>
      </w:r>
      <w:r>
        <w:rPr>
          <w:rFonts w:hint="eastAsia" w:ascii="宋体" w:hAnsi="宋体"/>
          <w:sz w:val="24"/>
          <w:lang w:bidi="en-US"/>
        </w:rPr>
        <w:t>、202</w:t>
      </w:r>
      <w:r>
        <w:rPr>
          <w:rFonts w:ascii="宋体" w:hAnsi="宋体"/>
          <w:sz w:val="24"/>
          <w:lang w:bidi="en-US"/>
        </w:rPr>
        <w:t>2</w:t>
      </w:r>
      <w:r>
        <w:rPr>
          <w:rFonts w:hint="eastAsia" w:ascii="宋体" w:hAnsi="宋体"/>
          <w:sz w:val="24"/>
          <w:lang w:bidi="en-US"/>
        </w:rPr>
        <w:t>年10月27日，公司第四届董事会第十五次会议通过了《关于 20</w:t>
      </w:r>
      <w:r>
        <w:rPr>
          <w:rFonts w:ascii="宋体" w:hAnsi="宋体"/>
          <w:sz w:val="24"/>
          <w:lang w:bidi="en-US"/>
        </w:rPr>
        <w:t>21</w:t>
      </w:r>
      <w:r>
        <w:rPr>
          <w:rFonts w:hint="eastAsia" w:ascii="宋体" w:hAnsi="宋体"/>
          <w:sz w:val="24"/>
          <w:lang w:bidi="en-US"/>
        </w:rPr>
        <w:t>年限制性股票激励计划第一个解锁期解锁条件成就的议案》《关于调整限制性股票回购价格的议案》《关于回购注销部分限制性股票的议案》等议案，认为本次股权激励计划第一次解除限售和回购注销已不符合激励条件的激励对象</w:t>
      </w:r>
      <w:bookmarkStart w:id="0" w:name="_Hlk117256588"/>
      <w:r>
        <w:rPr>
          <w:rFonts w:hint="eastAsia" w:ascii="宋体" w:hAnsi="宋体"/>
          <w:sz w:val="24"/>
          <w:lang w:bidi="en-US"/>
        </w:rPr>
        <w:t>以及部分激励对象未全部解锁的已获授但尚未解除限售的限制性股票</w:t>
      </w:r>
      <w:bookmarkEnd w:id="0"/>
      <w:r>
        <w:rPr>
          <w:rFonts w:hint="eastAsia" w:ascii="宋体" w:hAnsi="宋体"/>
          <w:sz w:val="24"/>
          <w:lang w:bidi="en-US"/>
        </w:rPr>
        <w:t>符合《上市公司股权激励管理办法》等法律、法规和规范性文件及《激励计划》的规定，同意第一次解除限售和回购注销已不符合激励条件的激励对象以及部分激励对象未全部解锁的已获授但尚未解除限售的限制性股票事项。</w:t>
      </w:r>
    </w:p>
    <w:p>
      <w:pPr>
        <w:pStyle w:val="19"/>
        <w:spacing w:before="120" w:beforeLines="50" w:after="120" w:afterLines="50" w:line="360" w:lineRule="auto"/>
        <w:ind w:firstLine="480" w:firstLineChars="200"/>
        <w:rPr>
          <w:rFonts w:ascii="宋体" w:hAnsi="宋体"/>
          <w:sz w:val="24"/>
          <w:lang w:bidi="en-US"/>
        </w:rPr>
      </w:pPr>
      <w:r>
        <w:rPr>
          <w:rFonts w:ascii="宋体" w:hAnsi="宋体"/>
          <w:sz w:val="24"/>
          <w:lang w:bidi="en-US"/>
        </w:rPr>
        <w:t>9</w:t>
      </w:r>
      <w:r>
        <w:rPr>
          <w:rFonts w:hint="eastAsia" w:ascii="宋体" w:hAnsi="宋体"/>
          <w:sz w:val="24"/>
          <w:lang w:bidi="en-US"/>
        </w:rPr>
        <w:t>、202</w:t>
      </w:r>
      <w:r>
        <w:rPr>
          <w:rFonts w:ascii="宋体" w:hAnsi="宋体"/>
          <w:sz w:val="24"/>
          <w:lang w:bidi="en-US"/>
        </w:rPr>
        <w:t>2</w:t>
      </w:r>
      <w:r>
        <w:rPr>
          <w:rFonts w:hint="eastAsia" w:ascii="宋体" w:hAnsi="宋体"/>
          <w:sz w:val="24"/>
          <w:lang w:bidi="en-US"/>
        </w:rPr>
        <w:t>年10月27日，公司第四届监事会第十三次会议通过了《关于 20</w:t>
      </w:r>
      <w:r>
        <w:rPr>
          <w:rFonts w:ascii="宋体" w:hAnsi="宋体"/>
          <w:sz w:val="24"/>
          <w:lang w:bidi="en-US"/>
        </w:rPr>
        <w:t>21</w:t>
      </w:r>
      <w:r>
        <w:rPr>
          <w:rFonts w:hint="eastAsia" w:ascii="宋体" w:hAnsi="宋体"/>
          <w:sz w:val="24"/>
          <w:lang w:bidi="en-US"/>
        </w:rPr>
        <w:t>年限制性股票激励计划第一个解锁期解锁条件成就的议案》《关于调整限制性股票回购价格的议案》《关于回购注销部分限制性股票的议案》等议案，认为本次股权激励计划第一次解除限售和回购注销已不符合激励条件的激励对象以及部分激励对象未全部解锁的已获授但尚未解除限售的限制性股票符合《上市公司股权激励管理办法》等法律、法规和规范性文件及《激励计划》的规定，同意第一次解除限售和回购注销已不符合激励条件的激励对象以及部分激励对象未全部解锁的已获授但尚未解除限售的限制性股票事项。</w:t>
      </w:r>
    </w:p>
    <w:p>
      <w:pPr>
        <w:spacing w:before="120" w:beforeLines="50" w:after="120" w:afterLines="50" w:line="360" w:lineRule="auto"/>
        <w:ind w:firstLine="570"/>
        <w:rPr>
          <w:rFonts w:asciiTheme="minorEastAsia" w:hAnsiTheme="minorEastAsia" w:eastAsiaTheme="minorEastAsia"/>
          <w:b/>
          <w:color w:val="000000" w:themeColor="text1"/>
          <w:sz w:val="24"/>
        </w:rPr>
      </w:pPr>
      <w:r>
        <w:rPr>
          <w:rFonts w:hint="eastAsia" w:asciiTheme="minorEastAsia" w:hAnsiTheme="minorEastAsia" w:eastAsiaTheme="minorEastAsia"/>
          <w:b/>
          <w:color w:val="000000" w:themeColor="text1"/>
          <w:sz w:val="24"/>
        </w:rPr>
        <w:t>二、限制性股票激励计划第一个解锁期解锁条件已达成的说明</w:t>
      </w:r>
    </w:p>
    <w:p>
      <w:pPr>
        <w:pStyle w:val="19"/>
        <w:spacing w:before="120" w:beforeLines="50" w:after="120" w:afterLines="50" w:line="360" w:lineRule="auto"/>
        <w:ind w:firstLine="480" w:firstLineChars="200"/>
        <w:rPr>
          <w:rFonts w:asciiTheme="minorEastAsia" w:hAnsiTheme="minorEastAsia" w:eastAsiaTheme="minorEastAsia"/>
          <w:sz w:val="24"/>
          <w:szCs w:val="23"/>
        </w:rPr>
      </w:pPr>
      <w:r>
        <w:rPr>
          <w:rFonts w:hint="eastAsia" w:asciiTheme="minorEastAsia" w:hAnsiTheme="minorEastAsia" w:eastAsiaTheme="minorEastAsia"/>
          <w:sz w:val="24"/>
          <w:szCs w:val="23"/>
        </w:rPr>
        <w:t>（一）限售期届满</w:t>
      </w:r>
    </w:p>
    <w:p>
      <w:pPr>
        <w:pStyle w:val="19"/>
        <w:spacing w:before="120" w:beforeLines="50" w:after="120" w:afterLines="50" w:line="360" w:lineRule="auto"/>
        <w:ind w:firstLine="480" w:firstLineChars="200"/>
        <w:rPr>
          <w:rFonts w:asciiTheme="minorEastAsia" w:hAnsiTheme="minorEastAsia" w:eastAsiaTheme="minorEastAsia"/>
          <w:sz w:val="24"/>
          <w:szCs w:val="23"/>
        </w:rPr>
      </w:pPr>
      <w:r>
        <w:rPr>
          <w:rFonts w:hint="eastAsia" w:asciiTheme="minorEastAsia" w:hAnsiTheme="minorEastAsia" w:eastAsiaTheme="minorEastAsia"/>
          <w:sz w:val="24"/>
          <w:szCs w:val="23"/>
        </w:rPr>
        <w:t>根据公司《激励计划》的相关规定，本激励计划第一个解除限售期为自授予完成登记之日起</w:t>
      </w:r>
      <w:r>
        <w:rPr>
          <w:rFonts w:asciiTheme="minorEastAsia" w:hAnsiTheme="minorEastAsia" w:eastAsiaTheme="minorEastAsia"/>
          <w:sz w:val="24"/>
          <w:szCs w:val="23"/>
        </w:rPr>
        <w:t>12</w:t>
      </w:r>
      <w:r>
        <w:rPr>
          <w:rFonts w:hint="eastAsia" w:asciiTheme="minorEastAsia" w:hAnsiTheme="minorEastAsia" w:eastAsiaTheme="minorEastAsia"/>
          <w:sz w:val="24"/>
          <w:szCs w:val="23"/>
        </w:rPr>
        <w:t>个月后的首个交易日起至授予登记完成之日起</w:t>
      </w:r>
      <w:r>
        <w:rPr>
          <w:rFonts w:asciiTheme="minorEastAsia" w:hAnsiTheme="minorEastAsia" w:eastAsiaTheme="minorEastAsia"/>
          <w:sz w:val="24"/>
          <w:szCs w:val="23"/>
        </w:rPr>
        <w:t>24</w:t>
      </w:r>
      <w:r>
        <w:rPr>
          <w:rFonts w:hint="eastAsia" w:asciiTheme="minorEastAsia" w:hAnsiTheme="minorEastAsia" w:eastAsiaTheme="minorEastAsia"/>
          <w:sz w:val="24"/>
          <w:szCs w:val="23"/>
        </w:rPr>
        <w:t>个月内的最后一个交易日当日止。</w:t>
      </w:r>
    </w:p>
    <w:p>
      <w:pPr>
        <w:pStyle w:val="19"/>
        <w:spacing w:before="120" w:beforeLines="50" w:after="120" w:afterLines="50" w:line="360" w:lineRule="auto"/>
        <w:ind w:firstLine="480" w:firstLineChars="200"/>
        <w:rPr>
          <w:rFonts w:asciiTheme="minorEastAsia" w:hAnsiTheme="minorEastAsia" w:eastAsiaTheme="minorEastAsia"/>
          <w:sz w:val="24"/>
          <w:szCs w:val="23"/>
        </w:rPr>
      </w:pPr>
      <w:r>
        <w:rPr>
          <w:rFonts w:hint="eastAsia" w:asciiTheme="minorEastAsia" w:hAnsiTheme="minorEastAsia" w:eastAsiaTheme="minorEastAsia"/>
          <w:sz w:val="24"/>
          <w:szCs w:val="23"/>
        </w:rPr>
        <w:t>本次授予的限制性股票授予完成登记日为</w:t>
      </w:r>
      <w:r>
        <w:rPr>
          <w:rFonts w:asciiTheme="minorEastAsia" w:hAnsiTheme="minorEastAsia" w:eastAsiaTheme="minorEastAsia"/>
          <w:sz w:val="24"/>
          <w:szCs w:val="23"/>
        </w:rPr>
        <w:t>2021</w:t>
      </w:r>
      <w:r>
        <w:rPr>
          <w:rFonts w:hint="eastAsia" w:asciiTheme="minorEastAsia" w:hAnsiTheme="minorEastAsia" w:eastAsiaTheme="minorEastAsia"/>
          <w:sz w:val="24"/>
          <w:szCs w:val="23"/>
        </w:rPr>
        <w:t>年</w:t>
      </w:r>
      <w:r>
        <w:rPr>
          <w:rFonts w:asciiTheme="minorEastAsia" w:hAnsiTheme="minorEastAsia" w:eastAsiaTheme="minorEastAsia"/>
          <w:sz w:val="24"/>
          <w:szCs w:val="23"/>
        </w:rPr>
        <w:t>11</w:t>
      </w:r>
      <w:r>
        <w:rPr>
          <w:rFonts w:hint="eastAsia" w:asciiTheme="minorEastAsia" w:hAnsiTheme="minorEastAsia" w:eastAsiaTheme="minorEastAsia"/>
          <w:sz w:val="24"/>
          <w:szCs w:val="23"/>
        </w:rPr>
        <w:t>月</w:t>
      </w:r>
      <w:r>
        <w:rPr>
          <w:rFonts w:asciiTheme="minorEastAsia" w:hAnsiTheme="minorEastAsia" w:eastAsiaTheme="minorEastAsia"/>
          <w:sz w:val="24"/>
          <w:szCs w:val="23"/>
        </w:rPr>
        <w:t>5</w:t>
      </w:r>
      <w:r>
        <w:rPr>
          <w:rFonts w:hint="eastAsia" w:asciiTheme="minorEastAsia" w:hAnsiTheme="minorEastAsia" w:eastAsiaTheme="minorEastAsia"/>
          <w:sz w:val="24"/>
          <w:szCs w:val="23"/>
        </w:rPr>
        <w:t>日，授予股份的上市日期为2</w:t>
      </w:r>
      <w:r>
        <w:rPr>
          <w:rFonts w:asciiTheme="minorEastAsia" w:hAnsiTheme="minorEastAsia" w:eastAsiaTheme="minorEastAsia"/>
          <w:sz w:val="24"/>
          <w:szCs w:val="23"/>
        </w:rPr>
        <w:t>021</w:t>
      </w:r>
      <w:r>
        <w:rPr>
          <w:rFonts w:hint="eastAsia" w:asciiTheme="minorEastAsia" w:hAnsiTheme="minorEastAsia" w:eastAsiaTheme="minorEastAsia"/>
          <w:sz w:val="24"/>
          <w:szCs w:val="23"/>
        </w:rPr>
        <w:t>年</w:t>
      </w:r>
      <w:r>
        <w:rPr>
          <w:rFonts w:asciiTheme="minorEastAsia" w:hAnsiTheme="minorEastAsia" w:eastAsiaTheme="minorEastAsia"/>
          <w:sz w:val="24"/>
          <w:szCs w:val="23"/>
        </w:rPr>
        <w:t>11</w:t>
      </w:r>
      <w:r>
        <w:rPr>
          <w:rFonts w:hint="eastAsia" w:asciiTheme="minorEastAsia" w:hAnsiTheme="minorEastAsia" w:eastAsiaTheme="minorEastAsia"/>
          <w:sz w:val="24"/>
          <w:szCs w:val="23"/>
        </w:rPr>
        <w:t>月5日。根据《激励计划（草案）》及《考核管理办法》规定的考核指标及激励对象的考核指标完成情况，</w:t>
      </w:r>
      <w:bookmarkStart w:id="1" w:name="_Hlk117255420"/>
      <w:r>
        <w:rPr>
          <w:rFonts w:hint="eastAsia" w:asciiTheme="minorEastAsia" w:hAnsiTheme="minorEastAsia" w:eastAsiaTheme="minorEastAsia"/>
          <w:sz w:val="24"/>
          <w:szCs w:val="23"/>
        </w:rPr>
        <w:t>除3名激励对象由于离职不符合解锁条件，3名激励对象绩效考核为合格，可以申请解除当期80%限售股份；1名激励对象绩效考核为良好，可以申请解除当期90%限售股份应由公司对其尚未解锁的限制性股票进行回购注销外，其余7</w:t>
      </w:r>
      <w:r>
        <w:rPr>
          <w:rFonts w:asciiTheme="minorEastAsia" w:hAnsiTheme="minorEastAsia" w:eastAsiaTheme="minorEastAsia"/>
          <w:sz w:val="24"/>
          <w:szCs w:val="23"/>
        </w:rPr>
        <w:t>3</w:t>
      </w:r>
      <w:r>
        <w:rPr>
          <w:rFonts w:hint="eastAsia" w:asciiTheme="minorEastAsia" w:hAnsiTheme="minorEastAsia" w:eastAsiaTheme="minorEastAsia"/>
          <w:sz w:val="24"/>
          <w:szCs w:val="23"/>
        </w:rPr>
        <w:t>名激励对象本期</w:t>
      </w:r>
      <w:r>
        <w:rPr>
          <w:rFonts w:asciiTheme="minorEastAsia" w:hAnsiTheme="minorEastAsia" w:eastAsiaTheme="minorEastAsia"/>
          <w:sz w:val="24"/>
          <w:szCs w:val="23"/>
        </w:rPr>
        <w:t>限售股份解锁比例为100%</w:t>
      </w:r>
      <w:r>
        <w:rPr>
          <w:rFonts w:hint="eastAsia" w:asciiTheme="minorEastAsia" w:hAnsiTheme="minorEastAsia" w:eastAsiaTheme="minorEastAsia"/>
          <w:sz w:val="24"/>
          <w:szCs w:val="23"/>
        </w:rPr>
        <w:t>。根据公司《激励计划》的相关规定，3名激励对象可以申请解除限售所获限制性股票总量的24%，</w:t>
      </w:r>
      <w:r>
        <w:rPr>
          <w:rFonts w:asciiTheme="minorEastAsia" w:hAnsiTheme="minorEastAsia" w:eastAsiaTheme="minorEastAsia"/>
          <w:sz w:val="24"/>
          <w:szCs w:val="23"/>
        </w:rPr>
        <w:t>1</w:t>
      </w:r>
      <w:r>
        <w:rPr>
          <w:rFonts w:hint="eastAsia" w:asciiTheme="minorEastAsia" w:hAnsiTheme="minorEastAsia" w:eastAsiaTheme="minorEastAsia"/>
          <w:sz w:val="24"/>
          <w:szCs w:val="23"/>
        </w:rPr>
        <w:t>名激励对象可以申请解除限售所获限制性股票总量的2</w:t>
      </w:r>
      <w:r>
        <w:rPr>
          <w:rFonts w:asciiTheme="minorEastAsia" w:hAnsiTheme="minorEastAsia" w:eastAsiaTheme="minorEastAsia"/>
          <w:sz w:val="24"/>
          <w:szCs w:val="23"/>
        </w:rPr>
        <w:t>7</w:t>
      </w:r>
      <w:r>
        <w:rPr>
          <w:rFonts w:hint="eastAsia" w:asciiTheme="minorEastAsia" w:hAnsiTheme="minorEastAsia" w:eastAsiaTheme="minorEastAsia"/>
          <w:sz w:val="24"/>
          <w:szCs w:val="23"/>
        </w:rPr>
        <w:t>%，其余7</w:t>
      </w:r>
      <w:r>
        <w:rPr>
          <w:rFonts w:asciiTheme="minorEastAsia" w:hAnsiTheme="minorEastAsia" w:eastAsiaTheme="minorEastAsia"/>
          <w:sz w:val="24"/>
          <w:szCs w:val="23"/>
        </w:rPr>
        <w:t>3</w:t>
      </w:r>
      <w:r>
        <w:rPr>
          <w:rFonts w:hint="eastAsia" w:asciiTheme="minorEastAsia" w:hAnsiTheme="minorEastAsia" w:eastAsiaTheme="minorEastAsia"/>
          <w:sz w:val="24"/>
          <w:szCs w:val="23"/>
        </w:rPr>
        <w:t>名</w:t>
      </w:r>
      <w:bookmarkEnd w:id="1"/>
      <w:r>
        <w:rPr>
          <w:rFonts w:hint="eastAsia" w:asciiTheme="minorEastAsia" w:hAnsiTheme="minorEastAsia" w:eastAsiaTheme="minorEastAsia"/>
          <w:sz w:val="24"/>
          <w:szCs w:val="23"/>
        </w:rPr>
        <w:t>激励对象可申请解除限售所获限制性股票总量的3</w:t>
      </w:r>
      <w:r>
        <w:rPr>
          <w:rFonts w:asciiTheme="minorEastAsia" w:hAnsiTheme="minorEastAsia" w:eastAsiaTheme="minorEastAsia"/>
          <w:sz w:val="24"/>
          <w:szCs w:val="23"/>
        </w:rPr>
        <w:t>0%</w:t>
      </w:r>
      <w:r>
        <w:rPr>
          <w:rFonts w:hint="eastAsia" w:asciiTheme="minorEastAsia" w:hAnsiTheme="minorEastAsia" w:eastAsiaTheme="minorEastAsia"/>
          <w:sz w:val="24"/>
          <w:szCs w:val="23"/>
        </w:rPr>
        <w:t>。</w:t>
      </w:r>
    </w:p>
    <w:p>
      <w:pPr>
        <w:pStyle w:val="19"/>
        <w:spacing w:before="120" w:beforeLines="50" w:after="120" w:afterLines="50" w:line="360" w:lineRule="auto"/>
        <w:ind w:firstLine="480" w:firstLineChars="200"/>
        <w:rPr>
          <w:rFonts w:asciiTheme="minorEastAsia" w:hAnsiTheme="minorEastAsia" w:eastAsiaTheme="minorEastAsia"/>
          <w:sz w:val="24"/>
          <w:szCs w:val="23"/>
        </w:rPr>
      </w:pPr>
      <w:r>
        <w:rPr>
          <w:rFonts w:hint="eastAsia" w:asciiTheme="minorEastAsia" w:hAnsiTheme="minorEastAsia" w:eastAsiaTheme="minorEastAsia"/>
          <w:sz w:val="24"/>
          <w:szCs w:val="23"/>
        </w:rPr>
        <w:t>（二）解锁条件成就说明</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4722"/>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959" w:type="dxa"/>
            <w:vAlign w:val="center"/>
          </w:tcPr>
          <w:p>
            <w:pPr>
              <w:pStyle w:val="19"/>
              <w:spacing w:before="120" w:beforeLines="50" w:after="120" w:afterLines="50" w:line="360" w:lineRule="auto"/>
              <w:jc w:val="center"/>
              <w:rPr>
                <w:rFonts w:asciiTheme="minorEastAsia" w:hAnsiTheme="minorEastAsia" w:eastAsiaTheme="minorEastAsia"/>
              </w:rPr>
            </w:pPr>
            <w:r>
              <w:rPr>
                <w:rFonts w:hint="eastAsia" w:asciiTheme="minorEastAsia" w:hAnsiTheme="minorEastAsia" w:eastAsiaTheme="minorEastAsia"/>
              </w:rPr>
              <w:t>解锁条件类型</w:t>
            </w:r>
          </w:p>
        </w:tc>
        <w:tc>
          <w:tcPr>
            <w:tcW w:w="4722" w:type="dxa"/>
            <w:vAlign w:val="center"/>
          </w:tcPr>
          <w:p>
            <w:pPr>
              <w:pStyle w:val="19"/>
              <w:spacing w:before="120" w:beforeLines="50" w:after="120" w:afterLines="50" w:line="360" w:lineRule="auto"/>
              <w:jc w:val="center"/>
              <w:rPr>
                <w:rFonts w:asciiTheme="minorEastAsia" w:hAnsiTheme="minorEastAsia" w:eastAsiaTheme="minorEastAsia"/>
              </w:rPr>
            </w:pPr>
            <w:r>
              <w:rPr>
                <w:rFonts w:hint="eastAsia" w:asciiTheme="minorEastAsia" w:hAnsiTheme="minorEastAsia" w:eastAsiaTheme="minorEastAsia"/>
              </w:rPr>
              <w:t>解锁条件</w:t>
            </w:r>
          </w:p>
        </w:tc>
        <w:tc>
          <w:tcPr>
            <w:tcW w:w="2841" w:type="dxa"/>
            <w:vAlign w:val="center"/>
          </w:tcPr>
          <w:p>
            <w:pPr>
              <w:pStyle w:val="19"/>
              <w:spacing w:before="120" w:beforeLines="50" w:after="120" w:afterLines="50" w:line="360" w:lineRule="auto"/>
              <w:jc w:val="center"/>
              <w:rPr>
                <w:rFonts w:asciiTheme="minorEastAsia" w:hAnsiTheme="minorEastAsia" w:eastAsiaTheme="minorEastAsia"/>
              </w:rPr>
            </w:pPr>
            <w:r>
              <w:rPr>
                <w:rFonts w:hint="eastAsia" w:asciiTheme="minorEastAsia" w:hAnsiTheme="minorEastAsia" w:eastAsiaTheme="minorEastAsia"/>
              </w:rPr>
              <w:t>成就情况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pStyle w:val="19"/>
              <w:spacing w:before="120" w:beforeLines="50" w:after="120" w:afterLines="50" w:line="360" w:lineRule="auto"/>
              <w:jc w:val="center"/>
              <w:rPr>
                <w:rFonts w:asciiTheme="minorEastAsia" w:hAnsiTheme="minorEastAsia" w:eastAsiaTheme="minorEastAsia"/>
              </w:rPr>
            </w:pPr>
            <w:r>
              <w:rPr>
                <w:rFonts w:hint="eastAsia" w:asciiTheme="minorEastAsia" w:hAnsiTheme="minorEastAsia" w:eastAsiaTheme="minorEastAsia"/>
              </w:rPr>
              <w:t>公司</w:t>
            </w:r>
          </w:p>
        </w:tc>
        <w:tc>
          <w:tcPr>
            <w:tcW w:w="4722" w:type="dxa"/>
            <w:vAlign w:val="center"/>
          </w:tcPr>
          <w:p>
            <w:pPr>
              <w:pStyle w:val="19"/>
              <w:spacing w:before="120" w:beforeLines="50" w:after="120" w:afterLines="50"/>
              <w:rPr>
                <w:rFonts w:asciiTheme="minorEastAsia" w:hAnsiTheme="minorEastAsia" w:eastAsiaTheme="minorEastAsia"/>
              </w:rPr>
            </w:pPr>
            <w:r>
              <w:rPr>
                <w:rFonts w:hint="eastAsia" w:asciiTheme="minorEastAsia" w:hAnsiTheme="minorEastAsia" w:eastAsiaTheme="minorEastAsia"/>
              </w:rPr>
              <w:t>公司未发生如下任一情形：</w:t>
            </w:r>
          </w:p>
          <w:p>
            <w:pPr>
              <w:pStyle w:val="19"/>
              <w:spacing w:before="120" w:beforeLines="50" w:after="120" w:afterLines="50"/>
              <w:jc w:val="center"/>
              <w:rPr>
                <w:rFonts w:asciiTheme="minorEastAsia" w:hAnsiTheme="minorEastAsia" w:eastAsiaTheme="minorEastAsia"/>
              </w:rPr>
            </w:pPr>
            <w:r>
              <w:rPr>
                <w:rFonts w:asciiTheme="minorEastAsia" w:hAnsiTheme="minorEastAsia" w:eastAsiaTheme="minorEastAsia"/>
              </w:rPr>
              <w:t>1、最近一个会计年度财务会计报告被注册会计师出具否定意见或者无法表示意见的审计报告；</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2、最近一个会计年度财务报告内部控制被注册会计师出具否定意见或者无法表示意见的审计报告；</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 xml:space="preserve">3、上市后最近 36 </w:t>
            </w:r>
            <w:r>
              <w:rPr>
                <w:rFonts w:hint="eastAsia" w:asciiTheme="minorEastAsia" w:hAnsiTheme="minorEastAsia" w:eastAsiaTheme="minorEastAsia"/>
              </w:rPr>
              <w:t>个月内出现过未按法律法规、公司章程、公开承诺进行利润分配的情形；</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4、法律法规规定不得实行股权激励的；</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5、中国证监会认定的其他情形</w:t>
            </w:r>
          </w:p>
        </w:tc>
        <w:tc>
          <w:tcPr>
            <w:tcW w:w="2841" w:type="dxa"/>
            <w:vAlign w:val="center"/>
          </w:tcPr>
          <w:p>
            <w:pPr>
              <w:pStyle w:val="19"/>
              <w:spacing w:before="120" w:beforeLines="50" w:after="120" w:afterLines="50"/>
              <w:jc w:val="center"/>
              <w:rPr>
                <w:rFonts w:asciiTheme="minorEastAsia" w:hAnsiTheme="minorEastAsia" w:eastAsiaTheme="minorEastAsia"/>
              </w:rPr>
            </w:pPr>
            <w:r>
              <w:rPr>
                <w:rFonts w:hint="eastAsia" w:asciiTheme="minorEastAsia" w:hAnsiTheme="minorEastAsia" w:eastAsiaTheme="minorEastAsia"/>
              </w:rPr>
              <w:t>公司未发生前述情形，满足解锁条件。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pStyle w:val="19"/>
              <w:spacing w:before="120" w:beforeLines="50" w:after="120" w:afterLines="50" w:line="360" w:lineRule="auto"/>
              <w:jc w:val="center"/>
              <w:rPr>
                <w:rFonts w:asciiTheme="minorEastAsia" w:hAnsiTheme="minorEastAsia" w:eastAsiaTheme="minorEastAsia"/>
              </w:rPr>
            </w:pPr>
            <w:r>
              <w:rPr>
                <w:rFonts w:hint="eastAsia" w:asciiTheme="minorEastAsia" w:hAnsiTheme="minorEastAsia" w:eastAsiaTheme="minorEastAsia"/>
              </w:rPr>
              <w:t>激励对象</w:t>
            </w:r>
          </w:p>
        </w:tc>
        <w:tc>
          <w:tcPr>
            <w:tcW w:w="4722" w:type="dxa"/>
            <w:vAlign w:val="center"/>
          </w:tcPr>
          <w:p>
            <w:pPr>
              <w:pStyle w:val="19"/>
              <w:spacing w:before="120" w:beforeLines="50" w:after="120" w:afterLines="50"/>
              <w:rPr>
                <w:rFonts w:asciiTheme="minorEastAsia" w:hAnsiTheme="minorEastAsia" w:eastAsiaTheme="minorEastAsia"/>
              </w:rPr>
            </w:pPr>
            <w:r>
              <w:rPr>
                <w:rFonts w:hint="eastAsia" w:asciiTheme="minorEastAsia" w:hAnsiTheme="minorEastAsia" w:eastAsiaTheme="minorEastAsia"/>
              </w:rPr>
              <w:t>激励对象未发生如下任一情形：</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 xml:space="preserve">1、最近 12 </w:t>
            </w:r>
            <w:r>
              <w:rPr>
                <w:rFonts w:hint="eastAsia" w:asciiTheme="minorEastAsia" w:hAnsiTheme="minorEastAsia" w:eastAsiaTheme="minorEastAsia"/>
              </w:rPr>
              <w:t>个月内被证券交易所认定为不适当人选；</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 xml:space="preserve">2、最近 12 </w:t>
            </w:r>
            <w:r>
              <w:rPr>
                <w:rFonts w:hint="eastAsia" w:asciiTheme="minorEastAsia" w:hAnsiTheme="minorEastAsia" w:eastAsiaTheme="minorEastAsia"/>
              </w:rPr>
              <w:t>个月内被中国证监会及其派出机构认定为不适当人选；</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 xml:space="preserve">3、最近 12 </w:t>
            </w:r>
            <w:r>
              <w:rPr>
                <w:rFonts w:hint="eastAsia" w:asciiTheme="minorEastAsia" w:hAnsiTheme="minorEastAsia" w:eastAsiaTheme="minorEastAsia"/>
              </w:rPr>
              <w:t>个月内因重大违法违规行为被中国证监会及其派出机构行政处罚或者采取市场禁入措施；</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4、具有《公司法》规定的不得担任公司董事、</w:t>
            </w:r>
            <w:r>
              <w:rPr>
                <w:rFonts w:hint="eastAsia" w:asciiTheme="minorEastAsia" w:hAnsiTheme="minorEastAsia" w:eastAsiaTheme="minorEastAsia"/>
              </w:rPr>
              <w:t>高级管理人员情形的；</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5、法律法规规定不得参与上市公司股权激励的；</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6、中国证监会认定的其他情形。</w:t>
            </w:r>
          </w:p>
        </w:tc>
        <w:tc>
          <w:tcPr>
            <w:tcW w:w="2841" w:type="dxa"/>
            <w:vAlign w:val="center"/>
          </w:tcPr>
          <w:p>
            <w:pPr>
              <w:pStyle w:val="19"/>
              <w:spacing w:before="120" w:beforeLines="50" w:after="120" w:afterLines="50"/>
              <w:jc w:val="center"/>
              <w:rPr>
                <w:rFonts w:asciiTheme="minorEastAsia" w:hAnsiTheme="minorEastAsia" w:eastAsiaTheme="minorEastAsia"/>
              </w:rPr>
            </w:pPr>
            <w:r>
              <w:rPr>
                <w:rFonts w:hint="eastAsia" w:asciiTheme="minorEastAsia" w:hAnsiTheme="minorEastAsia" w:eastAsiaTheme="minorEastAsia"/>
              </w:rPr>
              <w:t>激励对象未发生前述情形，满足解锁条件。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pStyle w:val="19"/>
              <w:spacing w:before="120" w:beforeLines="50" w:after="120" w:afterLines="50" w:line="360" w:lineRule="auto"/>
              <w:jc w:val="center"/>
              <w:rPr>
                <w:rFonts w:asciiTheme="minorEastAsia" w:hAnsiTheme="minorEastAsia" w:eastAsiaTheme="minorEastAsia"/>
              </w:rPr>
            </w:pPr>
            <w:r>
              <w:rPr>
                <w:rFonts w:hint="eastAsia" w:asciiTheme="minorEastAsia" w:hAnsiTheme="minorEastAsia" w:eastAsiaTheme="minorEastAsia"/>
              </w:rPr>
              <w:t>公司业绩考核</w:t>
            </w:r>
          </w:p>
        </w:tc>
        <w:tc>
          <w:tcPr>
            <w:tcW w:w="4722" w:type="dxa"/>
            <w:vAlign w:val="center"/>
          </w:tcPr>
          <w:p>
            <w:pPr>
              <w:adjustRightInd/>
              <w:snapToGrid/>
              <w:spacing w:after="0"/>
              <w:rPr>
                <w:rFonts w:asciiTheme="minorEastAsia" w:hAnsiTheme="minorEastAsia" w:eastAsiaTheme="minorEastAsia"/>
              </w:rPr>
            </w:pPr>
            <w:r>
              <w:rPr>
                <w:rFonts w:hint="eastAsia" w:asciiTheme="minorEastAsia" w:hAnsiTheme="minorEastAsia" w:eastAsiaTheme="minorEastAsia"/>
              </w:rPr>
              <w:t>以2020年营业收入为基数，2021年营业收入增长率不低于10%；同时以2020年净利润为基数，2021年净利润增长率不低于5%。</w:t>
            </w:r>
          </w:p>
          <w:p>
            <w:pPr>
              <w:adjustRightInd/>
              <w:snapToGrid/>
              <w:spacing w:after="0"/>
              <w:rPr>
                <w:rFonts w:asciiTheme="minorEastAsia" w:hAnsiTheme="minorEastAsia" w:eastAsiaTheme="minorEastAsia"/>
              </w:rPr>
            </w:pPr>
            <w:r>
              <w:rPr>
                <w:rFonts w:hint="eastAsia" w:asciiTheme="minorEastAsia" w:hAnsiTheme="minorEastAsia" w:eastAsiaTheme="minorEastAsia"/>
              </w:rPr>
              <w:t>注：“净利润”指归属于上市公司股东的净利润。</w:t>
            </w:r>
          </w:p>
          <w:p>
            <w:pPr>
              <w:adjustRightInd/>
              <w:snapToGrid/>
              <w:spacing w:after="0"/>
              <w:rPr>
                <w:rFonts w:asciiTheme="minorEastAsia" w:hAnsiTheme="minorEastAsia" w:eastAsiaTheme="minorEastAsia"/>
              </w:rPr>
            </w:pPr>
            <w:r>
              <w:rPr>
                <w:rFonts w:asciiTheme="minorEastAsia" w:hAnsiTheme="minorEastAsia" w:eastAsiaTheme="minorEastAsia"/>
              </w:rPr>
              <w:t>  </w:t>
            </w:r>
            <w:r>
              <w:rPr>
                <w:rFonts w:hint="eastAsia" w:asciiTheme="minorEastAsia" w:hAnsiTheme="minorEastAsia" w:eastAsiaTheme="minorEastAsia"/>
              </w:rPr>
              <w:t>其中按照营业收入（</w:t>
            </w:r>
            <w:r>
              <w:rPr>
                <w:rFonts w:asciiTheme="minorEastAsia" w:hAnsiTheme="minorEastAsia" w:eastAsiaTheme="minorEastAsia"/>
              </w:rPr>
              <w:t>S1</w:t>
            </w:r>
            <w:r>
              <w:rPr>
                <w:rFonts w:hint="eastAsia" w:asciiTheme="minorEastAsia" w:hAnsiTheme="minorEastAsia" w:eastAsiaTheme="minorEastAsia"/>
              </w:rPr>
              <w:t>）占比</w:t>
            </w:r>
            <w:r>
              <w:rPr>
                <w:rFonts w:asciiTheme="minorEastAsia" w:hAnsiTheme="minorEastAsia" w:eastAsiaTheme="minorEastAsia"/>
              </w:rPr>
              <w:t>40%</w:t>
            </w:r>
            <w:r>
              <w:rPr>
                <w:rFonts w:hint="eastAsia" w:asciiTheme="minorEastAsia" w:hAnsiTheme="minorEastAsia" w:eastAsiaTheme="minorEastAsia"/>
              </w:rPr>
              <w:t>、净利润（</w:t>
            </w:r>
            <w:r>
              <w:rPr>
                <w:rFonts w:asciiTheme="minorEastAsia" w:hAnsiTheme="minorEastAsia" w:eastAsiaTheme="minorEastAsia"/>
              </w:rPr>
              <w:t>S2</w:t>
            </w:r>
            <w:r>
              <w:rPr>
                <w:rFonts w:hint="eastAsia" w:asciiTheme="minorEastAsia" w:hAnsiTheme="minorEastAsia" w:eastAsiaTheme="minorEastAsia"/>
              </w:rPr>
              <w:t>）占比</w:t>
            </w:r>
            <w:r>
              <w:rPr>
                <w:rFonts w:asciiTheme="minorEastAsia" w:hAnsiTheme="minorEastAsia" w:eastAsiaTheme="minorEastAsia"/>
              </w:rPr>
              <w:t>60%</w:t>
            </w:r>
            <w:r>
              <w:rPr>
                <w:rFonts w:hint="eastAsia" w:asciiTheme="minorEastAsia" w:hAnsiTheme="minorEastAsia" w:eastAsiaTheme="minorEastAsia"/>
              </w:rPr>
              <w:t>的比例加权计算作为考核指标</w:t>
            </w:r>
            <w:r>
              <w:rPr>
                <w:rFonts w:asciiTheme="minorEastAsia" w:hAnsiTheme="minorEastAsia" w:eastAsiaTheme="minorEastAsia"/>
              </w:rPr>
              <w:t>S</w:t>
            </w:r>
            <w:r>
              <w:rPr>
                <w:rFonts w:hint="eastAsia" w:asciiTheme="minorEastAsia" w:hAnsiTheme="minorEastAsia" w:eastAsiaTheme="minorEastAsia"/>
              </w:rPr>
              <w:t>，即</w:t>
            </w:r>
            <w:r>
              <w:rPr>
                <w:rFonts w:asciiTheme="minorEastAsia" w:hAnsiTheme="minorEastAsia" w:eastAsiaTheme="minorEastAsia"/>
              </w:rPr>
              <w:t>S=S1+S2</w:t>
            </w:r>
            <w:r>
              <w:rPr>
                <w:rFonts w:hint="eastAsia" w:asciiTheme="minorEastAsia" w:hAnsiTheme="minorEastAsia" w:eastAsiaTheme="minorEastAsia"/>
              </w:rPr>
              <w:t>。</w:t>
            </w:r>
          </w:p>
          <w:p>
            <w:pPr>
              <w:adjustRightInd/>
              <w:snapToGrid/>
              <w:spacing w:after="0"/>
              <w:rPr>
                <w:rFonts w:asciiTheme="minorEastAsia" w:hAnsiTheme="minorEastAsia" w:eastAsiaTheme="minorEastAsia"/>
              </w:rPr>
            </w:pPr>
            <w:r>
              <w:rPr>
                <w:rFonts w:asciiTheme="minorEastAsia" w:hAnsiTheme="minorEastAsia" w:eastAsiaTheme="minorEastAsia"/>
              </w:rPr>
              <w:t>  </w:t>
            </w:r>
            <w:r>
              <w:rPr>
                <w:rFonts w:hint="eastAsia" w:asciiTheme="minorEastAsia" w:hAnsiTheme="minorEastAsia" w:eastAsiaTheme="minorEastAsia"/>
              </w:rPr>
              <w:t>营业收入考核指标</w:t>
            </w:r>
            <w:r>
              <w:rPr>
                <w:rFonts w:asciiTheme="minorEastAsia" w:hAnsiTheme="minorEastAsia" w:eastAsiaTheme="minorEastAsia"/>
              </w:rPr>
              <w:t>S1=</w:t>
            </w:r>
            <w:r>
              <w:rPr>
                <w:rFonts w:hint="eastAsia" w:asciiTheme="minorEastAsia" w:hAnsiTheme="minorEastAsia" w:eastAsiaTheme="minorEastAsia"/>
              </w:rPr>
              <w:t>当年实现值</w:t>
            </w:r>
            <w:r>
              <w:rPr>
                <w:rFonts w:asciiTheme="minorEastAsia" w:hAnsiTheme="minorEastAsia" w:eastAsiaTheme="minorEastAsia"/>
              </w:rPr>
              <w:t>/</w:t>
            </w:r>
            <w:r>
              <w:rPr>
                <w:rFonts w:hint="eastAsia" w:asciiTheme="minorEastAsia" w:hAnsiTheme="minorEastAsia" w:eastAsiaTheme="minorEastAsia"/>
              </w:rPr>
              <w:t>考核指标值</w:t>
            </w:r>
            <w:r>
              <w:rPr>
                <w:rFonts w:asciiTheme="minorEastAsia" w:hAnsiTheme="minorEastAsia" w:eastAsiaTheme="minorEastAsia"/>
              </w:rPr>
              <w:t>*40%</w:t>
            </w:r>
            <w:r>
              <w:rPr>
                <w:rFonts w:hint="eastAsia" w:asciiTheme="minorEastAsia" w:hAnsiTheme="minorEastAsia" w:eastAsiaTheme="minorEastAsia"/>
              </w:rPr>
              <w:t>，（注：</w:t>
            </w:r>
            <w:r>
              <w:rPr>
                <w:rFonts w:asciiTheme="minorEastAsia" w:hAnsiTheme="minorEastAsia" w:eastAsiaTheme="minorEastAsia"/>
              </w:rPr>
              <w:t xml:space="preserve"> S1</w:t>
            </w:r>
            <w:r>
              <w:rPr>
                <w:rFonts w:hint="eastAsia" w:asciiTheme="minorEastAsia" w:hAnsiTheme="minorEastAsia" w:eastAsiaTheme="minorEastAsia"/>
              </w:rPr>
              <w:t>最大值等于</w:t>
            </w:r>
            <w:r>
              <w:rPr>
                <w:rFonts w:asciiTheme="minorEastAsia" w:hAnsiTheme="minorEastAsia" w:eastAsiaTheme="minorEastAsia"/>
              </w:rPr>
              <w:t>0.4</w:t>
            </w:r>
            <w:r>
              <w:rPr>
                <w:rFonts w:hint="eastAsia" w:asciiTheme="minorEastAsia" w:hAnsiTheme="minorEastAsia" w:eastAsiaTheme="minorEastAsia"/>
              </w:rPr>
              <w:t>）净利润考核指标</w:t>
            </w:r>
            <w:r>
              <w:rPr>
                <w:rFonts w:asciiTheme="minorEastAsia" w:hAnsiTheme="minorEastAsia" w:eastAsiaTheme="minorEastAsia"/>
              </w:rPr>
              <w:t>S2=</w:t>
            </w:r>
            <w:r>
              <w:rPr>
                <w:rFonts w:hint="eastAsia" w:asciiTheme="minorEastAsia" w:hAnsiTheme="minorEastAsia" w:eastAsiaTheme="minorEastAsia"/>
              </w:rPr>
              <w:t>当年实现值</w:t>
            </w:r>
            <w:r>
              <w:rPr>
                <w:rFonts w:asciiTheme="minorEastAsia" w:hAnsiTheme="minorEastAsia" w:eastAsiaTheme="minorEastAsia"/>
              </w:rPr>
              <w:t>/</w:t>
            </w:r>
            <w:r>
              <w:rPr>
                <w:rFonts w:hint="eastAsia" w:asciiTheme="minorEastAsia" w:hAnsiTheme="minorEastAsia" w:eastAsiaTheme="minorEastAsia"/>
              </w:rPr>
              <w:t>考核指标值</w:t>
            </w:r>
            <w:r>
              <w:rPr>
                <w:rFonts w:asciiTheme="minorEastAsia" w:hAnsiTheme="minorEastAsia" w:eastAsiaTheme="minorEastAsia"/>
              </w:rPr>
              <w:t>*60%</w:t>
            </w:r>
            <w:r>
              <w:rPr>
                <w:rFonts w:hint="eastAsia" w:asciiTheme="minorEastAsia" w:hAnsiTheme="minorEastAsia" w:eastAsiaTheme="minorEastAsia"/>
              </w:rPr>
              <w:t>，（注：</w:t>
            </w:r>
            <w:r>
              <w:rPr>
                <w:rFonts w:asciiTheme="minorEastAsia" w:hAnsiTheme="minorEastAsia" w:eastAsiaTheme="minorEastAsia"/>
              </w:rPr>
              <w:t xml:space="preserve"> S2</w:t>
            </w:r>
            <w:r>
              <w:rPr>
                <w:rFonts w:hint="eastAsia" w:asciiTheme="minorEastAsia" w:hAnsiTheme="minorEastAsia" w:eastAsiaTheme="minorEastAsia"/>
              </w:rPr>
              <w:t>最大值等于</w:t>
            </w:r>
            <w:r>
              <w:rPr>
                <w:rFonts w:asciiTheme="minorEastAsia" w:hAnsiTheme="minorEastAsia" w:eastAsiaTheme="minorEastAsia"/>
              </w:rPr>
              <w:t>0.6</w:t>
            </w:r>
            <w:r>
              <w:rPr>
                <w:rFonts w:hint="eastAsia" w:asciiTheme="minorEastAsia" w:hAnsiTheme="minorEastAsia" w:eastAsiaTheme="minorEastAsia"/>
              </w:rPr>
              <w:t>）公司层面按照当年实现的考核指标</w:t>
            </w:r>
            <w:r>
              <w:rPr>
                <w:rFonts w:asciiTheme="minorEastAsia" w:hAnsiTheme="minorEastAsia" w:eastAsiaTheme="minorEastAsia"/>
              </w:rPr>
              <w:t>S</w:t>
            </w:r>
            <w:r>
              <w:rPr>
                <w:rFonts w:hint="eastAsia" w:asciiTheme="minorEastAsia" w:hAnsiTheme="minorEastAsia" w:eastAsiaTheme="minorEastAsia"/>
              </w:rPr>
              <w:t>值确定解除限售比例，确定标准如下：</w:t>
            </w:r>
          </w:p>
          <w:p>
            <w:pPr>
              <w:adjustRightInd/>
              <w:snapToGrid/>
              <w:spacing w:after="0"/>
              <w:rPr>
                <w:rFonts w:asciiTheme="minorEastAsia" w:hAnsiTheme="minorEastAsia" w:eastAsiaTheme="minorEastAsia"/>
              </w:rPr>
            </w:pPr>
            <w:r>
              <w:rPr>
                <w:rFonts w:hint="eastAsia" w:asciiTheme="minorEastAsia" w:hAnsiTheme="minorEastAsia" w:eastAsiaTheme="minorEastAsia"/>
              </w:rPr>
              <w:t>1、</w:t>
            </w:r>
            <w:r>
              <w:rPr>
                <w:rFonts w:asciiTheme="minorEastAsia" w:hAnsiTheme="minorEastAsia" w:eastAsiaTheme="minorEastAsia"/>
              </w:rPr>
              <w:t>S=1</w:t>
            </w:r>
            <w:r>
              <w:rPr>
                <w:rFonts w:hint="eastAsia" w:asciiTheme="minorEastAsia" w:hAnsiTheme="minorEastAsia" w:eastAsiaTheme="minorEastAsia"/>
              </w:rPr>
              <w:t>；则 100%解除当期限</w:t>
            </w:r>
          </w:p>
          <w:p>
            <w:pPr>
              <w:adjustRightInd/>
              <w:snapToGrid/>
              <w:spacing w:after="0"/>
              <w:rPr>
                <w:rFonts w:asciiTheme="minorEastAsia" w:hAnsiTheme="minorEastAsia" w:eastAsiaTheme="minorEastAsia"/>
              </w:rPr>
            </w:pPr>
            <w:r>
              <w:rPr>
                <w:rFonts w:hint="eastAsia" w:asciiTheme="minorEastAsia" w:hAnsiTheme="minorEastAsia" w:eastAsiaTheme="minorEastAsia"/>
              </w:rPr>
              <w:t>售股份。</w:t>
            </w:r>
          </w:p>
          <w:p>
            <w:pPr>
              <w:adjustRightInd/>
              <w:snapToGrid/>
              <w:spacing w:after="0"/>
              <w:rPr>
                <w:rFonts w:asciiTheme="minorEastAsia" w:hAnsiTheme="minorEastAsia" w:eastAsiaTheme="minorEastAsia"/>
              </w:rPr>
            </w:pPr>
            <w:r>
              <w:rPr>
                <w:rFonts w:hint="eastAsia" w:asciiTheme="minorEastAsia" w:hAnsiTheme="minorEastAsia" w:eastAsiaTheme="minorEastAsia"/>
              </w:rPr>
              <w:t xml:space="preserve">2、0.9≤S＜1；则 </w:t>
            </w:r>
            <w:r>
              <w:rPr>
                <w:rFonts w:asciiTheme="minorEastAsia" w:hAnsiTheme="minorEastAsia" w:eastAsiaTheme="minorEastAsia"/>
              </w:rPr>
              <w:t>9</w:t>
            </w:r>
            <w:r>
              <w:rPr>
                <w:rFonts w:hint="eastAsia" w:asciiTheme="minorEastAsia" w:hAnsiTheme="minorEastAsia" w:eastAsiaTheme="minorEastAsia"/>
              </w:rPr>
              <w:t>0%解除当期限售股份。</w:t>
            </w:r>
          </w:p>
          <w:p>
            <w:pPr>
              <w:adjustRightInd/>
              <w:snapToGrid/>
              <w:spacing w:after="0"/>
              <w:rPr>
                <w:rFonts w:asciiTheme="minorEastAsia" w:hAnsiTheme="minorEastAsia" w:eastAsiaTheme="minorEastAsia"/>
              </w:rPr>
            </w:pPr>
            <w:r>
              <w:rPr>
                <w:rFonts w:hint="eastAsia" w:asciiTheme="minorEastAsia" w:hAnsiTheme="minorEastAsia" w:eastAsiaTheme="minorEastAsia"/>
              </w:rPr>
              <w:t xml:space="preserve">3、0.8≤S＜0.9；则 </w:t>
            </w:r>
            <w:r>
              <w:rPr>
                <w:rFonts w:asciiTheme="minorEastAsia" w:hAnsiTheme="minorEastAsia" w:eastAsiaTheme="minorEastAsia"/>
              </w:rPr>
              <w:t>8</w:t>
            </w:r>
            <w:r>
              <w:rPr>
                <w:rFonts w:hint="eastAsia" w:asciiTheme="minorEastAsia" w:hAnsiTheme="minorEastAsia" w:eastAsiaTheme="minorEastAsia"/>
              </w:rPr>
              <w:t>0%解除当期限售股份。</w:t>
            </w:r>
          </w:p>
          <w:p>
            <w:pPr>
              <w:adjustRightInd/>
              <w:snapToGrid/>
              <w:spacing w:after="0"/>
              <w:rPr>
                <w:rFonts w:asciiTheme="minorEastAsia" w:hAnsiTheme="minorEastAsia" w:eastAsiaTheme="minorEastAsia"/>
              </w:rPr>
            </w:pPr>
            <w:r>
              <w:rPr>
                <w:rFonts w:hint="eastAsia" w:asciiTheme="minorEastAsia" w:hAnsiTheme="minorEastAsia" w:eastAsiaTheme="minorEastAsia"/>
              </w:rPr>
              <w:t>4、S＜0.8；则不得解除当期限售股份。</w:t>
            </w:r>
          </w:p>
          <w:p>
            <w:pPr>
              <w:adjustRightInd/>
              <w:snapToGrid/>
              <w:spacing w:after="0"/>
              <w:rPr>
                <w:rFonts w:asciiTheme="minorEastAsia" w:hAnsiTheme="minorEastAsia" w:eastAsiaTheme="minorEastAsia"/>
              </w:rPr>
            </w:pPr>
          </w:p>
        </w:tc>
        <w:tc>
          <w:tcPr>
            <w:tcW w:w="2841" w:type="dxa"/>
            <w:vAlign w:val="center"/>
          </w:tcPr>
          <w:p>
            <w:pPr>
              <w:adjustRightInd/>
              <w:snapToGrid/>
              <w:spacing w:after="0"/>
              <w:rPr>
                <w:rFonts w:asciiTheme="minorEastAsia" w:hAnsiTheme="minorEastAsia" w:eastAsiaTheme="minorEastAsia"/>
              </w:rPr>
            </w:pPr>
            <w:r>
              <w:rPr>
                <w:rFonts w:hint="eastAsia" w:asciiTheme="minorEastAsia" w:hAnsiTheme="minorEastAsia" w:eastAsiaTheme="minorEastAsia"/>
              </w:rPr>
              <w:t>根据和信会计师事务所（特殊普通合伙）出具的和信审字（202</w:t>
            </w:r>
            <w:r>
              <w:rPr>
                <w:rFonts w:asciiTheme="minorEastAsia" w:hAnsiTheme="minorEastAsia" w:eastAsiaTheme="minorEastAsia"/>
              </w:rPr>
              <w:t>2</w:t>
            </w:r>
            <w:r>
              <w:rPr>
                <w:rFonts w:hint="eastAsia" w:asciiTheme="minorEastAsia" w:hAnsiTheme="minorEastAsia" w:eastAsiaTheme="minorEastAsia"/>
              </w:rPr>
              <w:t>）第000366号审计报告 ，以2020年营业收入为基数，2021年营业收入增长率为20.48%；同时以2020年净利润为基数，2021年净利润增长率为5.22%，本期限售股份解锁比例为1</w:t>
            </w:r>
            <w:r>
              <w:rPr>
                <w:rFonts w:asciiTheme="minorEastAsia" w:hAnsiTheme="minorEastAsia" w:eastAsiaTheme="minorEastAsia"/>
              </w:rPr>
              <w:t>00</w:t>
            </w:r>
            <w:r>
              <w:rPr>
                <w:rFonts w:hint="eastAsia" w:asciiTheme="minorEastAsia" w:hAnsiTheme="minorEastAsia" w:eastAsiaTheme="minorEastAsia"/>
              </w:rPr>
              <w:t>%。</w:t>
            </w:r>
          </w:p>
          <w:p>
            <w:pPr>
              <w:pStyle w:val="19"/>
              <w:spacing w:before="120" w:beforeLines="50" w:after="120" w:afterLines="50"/>
              <w:jc w:val="center"/>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pStyle w:val="19"/>
              <w:spacing w:before="120" w:beforeLines="50" w:after="120" w:afterLines="50" w:line="360" w:lineRule="auto"/>
              <w:jc w:val="center"/>
              <w:rPr>
                <w:rFonts w:asciiTheme="minorEastAsia" w:hAnsiTheme="minorEastAsia" w:eastAsiaTheme="minorEastAsia"/>
              </w:rPr>
            </w:pPr>
            <w:r>
              <w:rPr>
                <w:rFonts w:hint="eastAsia" w:asciiTheme="minorEastAsia" w:hAnsiTheme="minorEastAsia" w:eastAsiaTheme="minorEastAsia"/>
              </w:rPr>
              <w:t>个人业绩考核</w:t>
            </w:r>
          </w:p>
        </w:tc>
        <w:tc>
          <w:tcPr>
            <w:tcW w:w="4722" w:type="dxa"/>
            <w:vAlign w:val="center"/>
          </w:tcPr>
          <w:p>
            <w:pPr>
              <w:spacing w:before="120" w:beforeLines="50" w:after="120" w:afterLines="50" w:line="360" w:lineRule="auto"/>
              <w:ind w:firstLine="420"/>
              <w:jc w:val="center"/>
            </w:pPr>
            <w:r>
              <w:rPr>
                <w:rFonts w:hint="eastAsia" w:cs="Times New Roman" w:asciiTheme="minorEastAsia" w:hAnsiTheme="minorEastAsia" w:eastAsiaTheme="minorEastAsia"/>
                <w:sz w:val="21"/>
                <w:szCs w:val="21"/>
              </w:rPr>
              <w:t>在公司业绩目标达成的前提下，若激励对象上一年度个人绩效考核结果达到合格及以上，则激励对象个人当年实际解除限售额度＝个人当年计划解除限售额度×公司层面可解除限售比例×个人层面可解除限售比例；若激励对象在上一年度绩效考核结果不合格，则其当年度所对应的已获授但尚未解除限售的限制性股票不可解除限售，由公司按授予价格回购注销。</w:t>
            </w:r>
          </w:p>
        </w:tc>
        <w:tc>
          <w:tcPr>
            <w:tcW w:w="2841" w:type="dxa"/>
            <w:vAlign w:val="center"/>
          </w:tcPr>
          <w:p>
            <w:pPr>
              <w:pStyle w:val="19"/>
              <w:spacing w:before="120" w:beforeLines="50" w:after="120" w:afterLines="50"/>
              <w:jc w:val="center"/>
              <w:rPr>
                <w:rFonts w:asciiTheme="minorEastAsia" w:hAnsiTheme="minorEastAsia" w:eastAsiaTheme="minorEastAsia"/>
              </w:rPr>
            </w:pPr>
            <w:r>
              <w:rPr>
                <w:rFonts w:asciiTheme="minorEastAsia" w:hAnsiTheme="minorEastAsia" w:eastAsiaTheme="minorEastAsia"/>
                <w:u w:val="single"/>
              </w:rPr>
              <w:t xml:space="preserve"> </w:t>
            </w:r>
            <w:r>
              <w:rPr>
                <w:rFonts w:hint="eastAsia" w:asciiTheme="minorEastAsia" w:hAnsiTheme="minorEastAsia" w:eastAsiaTheme="minorEastAsia"/>
                <w:u w:val="single"/>
              </w:rPr>
              <w:t>3</w:t>
            </w:r>
            <w:r>
              <w:rPr>
                <w:rFonts w:asciiTheme="minorEastAsia" w:hAnsiTheme="minorEastAsia" w:eastAsiaTheme="minorEastAsia"/>
                <w:u w:val="single"/>
              </w:rPr>
              <w:t xml:space="preserve"> </w:t>
            </w:r>
            <w:r>
              <w:rPr>
                <w:rFonts w:hint="eastAsia" w:asciiTheme="minorEastAsia" w:hAnsiTheme="minorEastAsia" w:eastAsiaTheme="minorEastAsia"/>
              </w:rPr>
              <w:t>名激励对象离职已不具备激励资格；3名激励对象绩效考核为合格，可以申请解除当期80%限售股份；1名激励对象绩效考核为良好，可以申请解除当期90%限售股份；其余</w:t>
            </w:r>
            <w:r>
              <w:rPr>
                <w:rFonts w:asciiTheme="minorEastAsia" w:hAnsiTheme="minorEastAsia" w:eastAsiaTheme="minorEastAsia"/>
                <w:u w:val="single"/>
              </w:rPr>
              <w:t xml:space="preserve"> 73 </w:t>
            </w:r>
            <w:r>
              <w:rPr>
                <w:rFonts w:hint="eastAsia" w:asciiTheme="minorEastAsia" w:hAnsiTheme="minorEastAsia" w:eastAsiaTheme="minorEastAsia"/>
              </w:rPr>
              <w:t>名激励对象绩效考核均为优秀，均满足本次全比例解锁条件。</w:t>
            </w:r>
          </w:p>
        </w:tc>
      </w:tr>
    </w:tbl>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（二）解锁条件成就说明</w:t>
      </w:r>
    </w:p>
    <w:p>
      <w:pPr>
        <w:pStyle w:val="19"/>
        <w:spacing w:before="120" w:beforeLines="50" w:after="120" w:afterLines="50" w:line="360" w:lineRule="auto"/>
        <w:ind w:firstLine="480" w:firstLineChars="200"/>
        <w:rPr>
          <w:rFonts w:asciiTheme="minorEastAsia" w:hAnsiTheme="minorEastAsia" w:eastAsiaTheme="minorEastAsia"/>
          <w:sz w:val="24"/>
          <w:szCs w:val="23"/>
        </w:rPr>
      </w:pPr>
      <w:r>
        <w:rPr>
          <w:rFonts w:hint="eastAsia" w:asciiTheme="minorEastAsia" w:hAnsiTheme="minorEastAsia" w:eastAsiaTheme="minorEastAsia"/>
          <w:sz w:val="24"/>
          <w:szCs w:val="23"/>
        </w:rPr>
        <w:t>综上所述，董事会认为股权激励计划中第一个解锁期解锁条件已经成就，其中</w:t>
      </w:r>
      <w:r>
        <w:rPr>
          <w:rFonts w:asciiTheme="minorEastAsia" w:hAnsiTheme="minorEastAsia" w:eastAsiaTheme="minorEastAsia"/>
          <w:sz w:val="24"/>
          <w:szCs w:val="23"/>
        </w:rPr>
        <w:t xml:space="preserve"> </w:t>
      </w:r>
      <w:r>
        <w:rPr>
          <w:rFonts w:hint="eastAsia" w:asciiTheme="minorEastAsia" w:hAnsiTheme="minorEastAsia" w:eastAsiaTheme="minorEastAsia"/>
          <w:sz w:val="24"/>
          <w:szCs w:val="23"/>
        </w:rPr>
        <w:t>3名激励对象由于离职不符合解锁条件；</w:t>
      </w:r>
      <w:bookmarkStart w:id="2" w:name="_Hlk117256671"/>
      <w:r>
        <w:rPr>
          <w:rFonts w:hint="eastAsia" w:asciiTheme="minorEastAsia" w:hAnsiTheme="minorEastAsia" w:eastAsiaTheme="minorEastAsia"/>
          <w:sz w:val="24"/>
          <w:szCs w:val="23"/>
        </w:rPr>
        <w:t>3名激励对象绩效考核为合格，可以申请解除当期80%限售股份；1名激励对象绩效考核为良好，可以申请解除当期90%限售股份</w:t>
      </w:r>
      <w:bookmarkEnd w:id="2"/>
      <w:r>
        <w:rPr>
          <w:rFonts w:hint="eastAsia" w:asciiTheme="minorEastAsia" w:hAnsiTheme="minorEastAsia" w:eastAsiaTheme="minorEastAsia"/>
          <w:sz w:val="24"/>
          <w:szCs w:val="23"/>
        </w:rPr>
        <w:t>；前述已授予但尚未解锁的限制性股票由公司进行回购注销，其余7</w:t>
      </w:r>
      <w:r>
        <w:rPr>
          <w:rFonts w:asciiTheme="minorEastAsia" w:hAnsiTheme="minorEastAsia" w:eastAsiaTheme="minorEastAsia"/>
          <w:sz w:val="24"/>
          <w:szCs w:val="23"/>
        </w:rPr>
        <w:t>3</w:t>
      </w:r>
      <w:r>
        <w:rPr>
          <w:rFonts w:hint="eastAsia" w:asciiTheme="minorEastAsia" w:hAnsiTheme="minorEastAsia" w:eastAsiaTheme="minorEastAsia"/>
          <w:sz w:val="24"/>
          <w:szCs w:val="23"/>
        </w:rPr>
        <w:t>名激励对象本期</w:t>
      </w:r>
      <w:r>
        <w:rPr>
          <w:rFonts w:asciiTheme="minorEastAsia" w:hAnsiTheme="minorEastAsia" w:eastAsiaTheme="minorEastAsia"/>
          <w:sz w:val="24"/>
          <w:szCs w:val="23"/>
        </w:rPr>
        <w:t>限售股份解锁比例为100%</w:t>
      </w:r>
      <w:r>
        <w:rPr>
          <w:rFonts w:hint="eastAsia" w:asciiTheme="minorEastAsia" w:hAnsiTheme="minorEastAsia" w:eastAsiaTheme="minorEastAsia"/>
          <w:sz w:val="24"/>
          <w:szCs w:val="23"/>
        </w:rPr>
        <w:t>。根据公司《激励计划》的相关规定，3名激励对象可以申请解除限售所获限制性股票总量的24%，1名激励对象可以申请解除限售所获限制性股票总量的27%，其余73名激励对象可解锁的限制性股票数量为获授限制性股票总数的3</w:t>
      </w:r>
      <w:r>
        <w:rPr>
          <w:rFonts w:asciiTheme="minorEastAsia" w:hAnsiTheme="minorEastAsia" w:eastAsiaTheme="minorEastAsia"/>
          <w:sz w:val="24"/>
          <w:szCs w:val="23"/>
        </w:rPr>
        <w:t>0%</w:t>
      </w:r>
      <w:r>
        <w:rPr>
          <w:rFonts w:hint="eastAsia" w:asciiTheme="minorEastAsia" w:hAnsiTheme="minorEastAsia" w:eastAsiaTheme="minorEastAsia"/>
          <w:sz w:val="24"/>
          <w:szCs w:val="23"/>
        </w:rPr>
        <w:t>。7</w:t>
      </w:r>
      <w:r>
        <w:rPr>
          <w:rFonts w:asciiTheme="minorEastAsia" w:hAnsiTheme="minorEastAsia" w:eastAsiaTheme="minorEastAsia"/>
          <w:sz w:val="24"/>
          <w:szCs w:val="23"/>
        </w:rPr>
        <w:t>7</w:t>
      </w:r>
      <w:r>
        <w:rPr>
          <w:rFonts w:hint="eastAsia" w:asciiTheme="minorEastAsia" w:hAnsiTheme="minorEastAsia" w:eastAsiaTheme="minorEastAsia"/>
          <w:sz w:val="24"/>
          <w:szCs w:val="23"/>
        </w:rPr>
        <w:t>名激励对象获授限制性股票总数为257.5</w:t>
      </w:r>
      <w:r>
        <w:rPr>
          <w:rFonts w:asciiTheme="minorEastAsia" w:hAnsiTheme="minorEastAsia" w:eastAsiaTheme="minorEastAsia"/>
          <w:sz w:val="24"/>
          <w:szCs w:val="23"/>
        </w:rPr>
        <w:t>0</w:t>
      </w:r>
      <w:r>
        <w:rPr>
          <w:rFonts w:hint="eastAsia" w:asciiTheme="minorEastAsia" w:hAnsiTheme="minorEastAsia" w:eastAsiaTheme="minorEastAsia"/>
          <w:sz w:val="24"/>
          <w:szCs w:val="23"/>
        </w:rPr>
        <w:t>万股，本次可申请解锁的限制性股票数量为</w:t>
      </w:r>
      <w:r>
        <w:rPr>
          <w:rFonts w:asciiTheme="minorEastAsia" w:hAnsiTheme="minorEastAsia" w:eastAsiaTheme="minorEastAsia"/>
          <w:sz w:val="24"/>
          <w:szCs w:val="23"/>
        </w:rPr>
        <w:t>76.20</w:t>
      </w:r>
      <w:r>
        <w:rPr>
          <w:rFonts w:hint="eastAsia" w:asciiTheme="minorEastAsia" w:hAnsiTheme="minorEastAsia" w:eastAsiaTheme="minorEastAsia"/>
          <w:sz w:val="24"/>
          <w:szCs w:val="23"/>
        </w:rPr>
        <w:t>万股，占目前公司总股本的</w:t>
      </w:r>
      <w:r>
        <w:rPr>
          <w:rFonts w:asciiTheme="minorEastAsia" w:hAnsiTheme="minorEastAsia" w:eastAsiaTheme="minorEastAsia"/>
          <w:sz w:val="24"/>
          <w:szCs w:val="24"/>
        </w:rPr>
        <w:t>0.4508</w:t>
      </w:r>
      <w:r>
        <w:rPr>
          <w:rFonts w:hint="eastAsia" w:asciiTheme="minorEastAsia" w:hAnsiTheme="minorEastAsia" w:eastAsiaTheme="minorEastAsia"/>
          <w:sz w:val="24"/>
          <w:szCs w:val="23"/>
        </w:rPr>
        <w:t>%。根据公司20</w:t>
      </w:r>
      <w:r>
        <w:rPr>
          <w:rFonts w:asciiTheme="minorEastAsia" w:hAnsiTheme="minorEastAsia" w:eastAsiaTheme="minorEastAsia"/>
          <w:sz w:val="24"/>
          <w:szCs w:val="23"/>
        </w:rPr>
        <w:t>21</w:t>
      </w:r>
      <w:r>
        <w:rPr>
          <w:rFonts w:hint="eastAsia" w:asciiTheme="minorEastAsia" w:hAnsiTheme="minorEastAsia" w:eastAsiaTheme="minorEastAsia"/>
          <w:sz w:val="24"/>
          <w:szCs w:val="23"/>
        </w:rPr>
        <w:t>年第二次临时股东大会对董事会的授权，同意按照激励计划的相关规定办理限制性股票第一个解锁期解锁的相关事宜。</w:t>
      </w:r>
    </w:p>
    <w:p>
      <w:pPr>
        <w:numPr>
          <w:ilvl w:val="0"/>
          <w:numId w:val="1"/>
        </w:numPr>
        <w:spacing w:before="120" w:beforeLines="50" w:after="120" w:afterLines="50" w:line="360" w:lineRule="auto"/>
        <w:ind w:firstLine="570"/>
        <w:rPr>
          <w:rFonts w:asciiTheme="minorEastAsia" w:hAnsiTheme="minorEastAsia" w:eastAsiaTheme="minorEastAsia"/>
          <w:b/>
          <w:color w:val="000000" w:themeColor="text1"/>
          <w:sz w:val="24"/>
        </w:rPr>
      </w:pPr>
      <w:r>
        <w:rPr>
          <w:rFonts w:asciiTheme="minorEastAsia" w:hAnsiTheme="minorEastAsia" w:eastAsiaTheme="minorEastAsia"/>
          <w:b/>
          <w:color w:val="000000" w:themeColor="text1"/>
          <w:sz w:val="24"/>
        </w:rPr>
        <w:t>本次实施的激励计划与已披露的激励计划的差异情况</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（一）</w:t>
      </w:r>
      <w:r>
        <w:rPr>
          <w:rFonts w:asciiTheme="minorEastAsia" w:hAnsiTheme="minorEastAsia" w:eastAsiaTheme="minorEastAsia"/>
          <w:sz w:val="24"/>
          <w:szCs w:val="24"/>
        </w:rPr>
        <w:t> </w:t>
      </w:r>
      <w:r>
        <w:rPr>
          <w:rFonts w:hint="eastAsia" w:asciiTheme="minorEastAsia" w:hAnsiTheme="minorEastAsia" w:eastAsiaTheme="minorEastAsia"/>
          <w:sz w:val="24"/>
          <w:szCs w:val="24"/>
        </w:rPr>
        <w:t>根据</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w:t>
      </w:r>
      <w:r>
        <w:rPr>
          <w:rFonts w:asciiTheme="minorEastAsia" w:hAnsiTheme="minorEastAsia" w:eastAsiaTheme="minorEastAsia"/>
          <w:sz w:val="24"/>
          <w:szCs w:val="24"/>
        </w:rPr>
        <w:t>10</w:t>
      </w:r>
      <w:r>
        <w:rPr>
          <w:rFonts w:hint="eastAsia" w:asciiTheme="minorEastAsia" w:hAnsiTheme="minorEastAsia" w:eastAsiaTheme="minorEastAsia"/>
          <w:sz w:val="24"/>
          <w:szCs w:val="24"/>
        </w:rPr>
        <w:t>月</w:t>
      </w:r>
      <w:r>
        <w:rPr>
          <w:rFonts w:asciiTheme="minorEastAsia" w:hAnsiTheme="minorEastAsia" w:eastAsiaTheme="minorEastAsia"/>
          <w:sz w:val="24"/>
          <w:szCs w:val="24"/>
        </w:rPr>
        <w:t>27</w:t>
      </w:r>
      <w:r>
        <w:rPr>
          <w:rFonts w:hint="eastAsia" w:asciiTheme="minorEastAsia" w:hAnsiTheme="minorEastAsia" w:eastAsiaTheme="minorEastAsia"/>
          <w:sz w:val="24"/>
          <w:szCs w:val="24"/>
        </w:rPr>
        <w:t>日公司第四届董事会第六次会议通过的《关于调整公司</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年限制性股票激励计划相关事项的议案》，对激励计划（草案）进行了部分调整，调整的内容主要是对授予激励对象的人员名单以及激励股份数量进行的调整。具体调整如下：</w:t>
      </w:r>
    </w:p>
    <w:p>
      <w:pPr>
        <w:spacing w:before="120" w:beforeLines="50" w:after="120" w:afterLines="50" w:line="360" w:lineRule="auto"/>
        <w:ind w:firstLine="480" w:firstLineChars="200"/>
        <w:jc w:val="both"/>
        <w:rPr>
          <w:rFonts w:asciiTheme="minorEastAsia" w:hAnsiTheme="minorEastAsia" w:eastAsiaTheme="minorEastAsia"/>
          <w:sz w:val="24"/>
          <w:szCs w:val="24"/>
        </w:rPr>
      </w:pPr>
      <w:r>
        <w:rPr>
          <w:rFonts w:asciiTheme="minorEastAsia" w:hAnsiTheme="minorEastAsia" w:eastAsiaTheme="minorEastAsia"/>
          <w:sz w:val="24"/>
          <w:szCs w:val="24"/>
        </w:rPr>
        <w:t> </w:t>
      </w:r>
      <w:r>
        <w:rPr>
          <w:rFonts w:hint="eastAsia" w:asciiTheme="minorEastAsia" w:hAnsiTheme="minorEastAsia" w:eastAsiaTheme="minorEastAsia"/>
          <w:sz w:val="24"/>
          <w:szCs w:val="24"/>
        </w:rPr>
        <w:t>经公司与授予对象的反复沟通确认，公司</w:t>
      </w:r>
      <w:r>
        <w:rPr>
          <w:rFonts w:asciiTheme="minorEastAsia" w:hAnsiTheme="minorEastAsia" w:eastAsiaTheme="minorEastAsia"/>
          <w:sz w:val="24"/>
          <w:szCs w:val="24"/>
        </w:rPr>
        <w:t xml:space="preserve"> 2021 </w:t>
      </w:r>
      <w:r>
        <w:rPr>
          <w:rFonts w:hint="eastAsia" w:asciiTheme="minorEastAsia" w:hAnsiTheme="minorEastAsia" w:eastAsiaTheme="minorEastAsia"/>
          <w:sz w:val="24"/>
          <w:szCs w:val="24"/>
        </w:rPr>
        <w:t>年限制性股票激励计划中确定的部分拟激励对象由于其个人原因，自愿放弃认购拟授予的限制性股票共计</w:t>
      </w:r>
      <w:r>
        <w:rPr>
          <w:rFonts w:asciiTheme="minorEastAsia" w:hAnsiTheme="minorEastAsia" w:eastAsiaTheme="minorEastAsia"/>
          <w:sz w:val="24"/>
          <w:szCs w:val="24"/>
        </w:rPr>
        <w:t xml:space="preserve">4 </w:t>
      </w:r>
      <w:r>
        <w:rPr>
          <w:rFonts w:hint="eastAsia" w:asciiTheme="minorEastAsia" w:hAnsiTheme="minorEastAsia" w:eastAsiaTheme="minorEastAsia"/>
          <w:sz w:val="24"/>
          <w:szCs w:val="24"/>
        </w:rPr>
        <w:t>万股，上述股票将全部调整至公司预留股票。根据公司</w:t>
      </w:r>
      <w:r>
        <w:rPr>
          <w:rFonts w:asciiTheme="minorEastAsia" w:hAnsiTheme="minorEastAsia" w:eastAsiaTheme="minorEastAsia"/>
          <w:sz w:val="24"/>
          <w:szCs w:val="24"/>
        </w:rPr>
        <w:t xml:space="preserve"> 2021 </w:t>
      </w:r>
      <w:r>
        <w:rPr>
          <w:rFonts w:hint="eastAsia" w:asciiTheme="minorEastAsia" w:hAnsiTheme="minorEastAsia" w:eastAsiaTheme="minorEastAsia"/>
          <w:sz w:val="24"/>
          <w:szCs w:val="24"/>
        </w:rPr>
        <w:t>年第二次临时股东大会的授权，董事会对激励对象名单及授予数量进行了调整，该事项无需提交公司股东大会审议。公司首次授予限制性股票的激励对象由</w:t>
      </w:r>
      <w:r>
        <w:rPr>
          <w:rFonts w:asciiTheme="minorEastAsia" w:hAnsiTheme="minorEastAsia" w:eastAsiaTheme="minorEastAsia"/>
          <w:sz w:val="24"/>
          <w:szCs w:val="24"/>
        </w:rPr>
        <w:t xml:space="preserve"> 81 </w:t>
      </w:r>
      <w:r>
        <w:rPr>
          <w:rFonts w:hint="eastAsia" w:asciiTheme="minorEastAsia" w:hAnsiTheme="minorEastAsia" w:eastAsiaTheme="minorEastAsia"/>
          <w:sz w:val="24"/>
          <w:szCs w:val="24"/>
        </w:rPr>
        <w:t>人调整为</w:t>
      </w:r>
      <w:r>
        <w:rPr>
          <w:rFonts w:asciiTheme="minorEastAsia" w:hAnsiTheme="minorEastAsia" w:eastAsiaTheme="minorEastAsia"/>
          <w:sz w:val="24"/>
          <w:szCs w:val="24"/>
        </w:rPr>
        <w:t xml:space="preserve"> 80</w:t>
      </w:r>
      <w:r>
        <w:rPr>
          <w:rFonts w:hint="eastAsia" w:asciiTheme="minorEastAsia" w:hAnsiTheme="minorEastAsia" w:eastAsiaTheme="minorEastAsia"/>
          <w:sz w:val="24"/>
          <w:szCs w:val="24"/>
        </w:rPr>
        <w:t>人，首次授予限制性股票的总数由</w:t>
      </w:r>
      <w:r>
        <w:rPr>
          <w:rFonts w:asciiTheme="minorEastAsia" w:hAnsiTheme="minorEastAsia" w:eastAsiaTheme="minorEastAsia"/>
          <w:sz w:val="24"/>
          <w:szCs w:val="24"/>
        </w:rPr>
        <w:t xml:space="preserve"> 276 </w:t>
      </w:r>
      <w:r>
        <w:rPr>
          <w:rFonts w:hint="eastAsia" w:asciiTheme="minorEastAsia" w:hAnsiTheme="minorEastAsia" w:eastAsiaTheme="minorEastAsia"/>
          <w:sz w:val="24"/>
          <w:szCs w:val="24"/>
        </w:rPr>
        <w:t>万股调整为</w:t>
      </w:r>
      <w:r>
        <w:rPr>
          <w:rFonts w:asciiTheme="minorEastAsia" w:hAnsiTheme="minorEastAsia" w:eastAsiaTheme="minorEastAsia"/>
          <w:sz w:val="24"/>
          <w:szCs w:val="24"/>
        </w:rPr>
        <w:t xml:space="preserve"> 272 </w:t>
      </w:r>
      <w:r>
        <w:rPr>
          <w:rFonts w:hint="eastAsia" w:asciiTheme="minorEastAsia" w:hAnsiTheme="minorEastAsia" w:eastAsiaTheme="minorEastAsia"/>
          <w:sz w:val="24"/>
          <w:szCs w:val="24"/>
        </w:rPr>
        <w:t>万股，</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预留部分股票总数由</w:t>
      </w:r>
      <w:r>
        <w:rPr>
          <w:rFonts w:asciiTheme="minorEastAsia" w:hAnsiTheme="minorEastAsia" w:eastAsiaTheme="minorEastAsia"/>
          <w:sz w:val="24"/>
          <w:szCs w:val="24"/>
        </w:rPr>
        <w:t xml:space="preserve"> 38.7626 </w:t>
      </w:r>
      <w:r>
        <w:rPr>
          <w:rFonts w:hint="eastAsia" w:asciiTheme="minorEastAsia" w:hAnsiTheme="minorEastAsia" w:eastAsiaTheme="minorEastAsia"/>
          <w:sz w:val="24"/>
          <w:szCs w:val="24"/>
        </w:rPr>
        <w:t>万股调整为</w:t>
      </w:r>
      <w:r>
        <w:rPr>
          <w:rFonts w:asciiTheme="minorEastAsia" w:hAnsiTheme="minorEastAsia" w:eastAsiaTheme="minorEastAsia"/>
          <w:sz w:val="24"/>
          <w:szCs w:val="24"/>
        </w:rPr>
        <w:t xml:space="preserve"> 42.7626 </w:t>
      </w:r>
      <w:r>
        <w:rPr>
          <w:rFonts w:hint="eastAsia" w:asciiTheme="minorEastAsia" w:hAnsiTheme="minorEastAsia" w:eastAsiaTheme="minorEastAsia"/>
          <w:sz w:val="24"/>
          <w:szCs w:val="24"/>
        </w:rPr>
        <w:t>万股。</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asciiTheme="minorEastAsia" w:hAnsiTheme="minorEastAsia" w:eastAsiaTheme="minorEastAsia"/>
          <w:sz w:val="24"/>
          <w:szCs w:val="24"/>
        </w:rPr>
        <w:t> </w:t>
      </w:r>
      <w:r>
        <w:rPr>
          <w:rFonts w:hint="eastAsia" w:asciiTheme="minorEastAsia" w:hAnsiTheme="minorEastAsia" w:eastAsiaTheme="minorEastAsia"/>
          <w:sz w:val="24"/>
          <w:szCs w:val="24"/>
        </w:rPr>
        <w:t>（二）根据公司激励计划（草案）及公司</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年第二次临时股东大会的授权，公司于</w:t>
      </w:r>
      <w:r>
        <w:rPr>
          <w:rFonts w:asciiTheme="minorEastAsia" w:hAnsiTheme="minorEastAsia" w:eastAsiaTheme="minorEastAsia"/>
          <w:sz w:val="24"/>
          <w:szCs w:val="24"/>
        </w:rPr>
        <w:t>2022</w:t>
      </w:r>
      <w:r>
        <w:rPr>
          <w:rFonts w:hint="eastAsia" w:asciiTheme="minorEastAsia" w:hAnsiTheme="minorEastAsia" w:eastAsiaTheme="minorEastAsia"/>
          <w:sz w:val="24"/>
          <w:szCs w:val="24"/>
        </w:rPr>
        <w:t>年</w:t>
      </w:r>
      <w:r>
        <w:rPr>
          <w:rFonts w:asciiTheme="minorEastAsia" w:hAnsiTheme="minorEastAsia" w:eastAsiaTheme="minorEastAsia"/>
          <w:sz w:val="24"/>
          <w:szCs w:val="24"/>
        </w:rPr>
        <w:t>09</w:t>
      </w:r>
      <w:r>
        <w:rPr>
          <w:rFonts w:hint="eastAsia" w:asciiTheme="minorEastAsia" w:hAnsiTheme="minorEastAsia" w:eastAsiaTheme="minorEastAsia"/>
          <w:sz w:val="24"/>
          <w:szCs w:val="24"/>
        </w:rPr>
        <w:t>月</w:t>
      </w:r>
      <w:r>
        <w:rPr>
          <w:rFonts w:asciiTheme="minorEastAsia" w:hAnsiTheme="minorEastAsia" w:eastAsiaTheme="minorEastAsia"/>
          <w:sz w:val="24"/>
          <w:szCs w:val="24"/>
        </w:rPr>
        <w:t>08</w:t>
      </w:r>
      <w:r>
        <w:rPr>
          <w:rFonts w:hint="eastAsia" w:asciiTheme="minorEastAsia" w:hAnsiTheme="minorEastAsia" w:eastAsiaTheme="minorEastAsia"/>
          <w:sz w:val="24"/>
          <w:szCs w:val="24"/>
        </w:rPr>
        <w:t>日召开四届董事会十四次会议与第四届监事会第十二次会议，审议通过了《关于调整</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年限制性股票激励计划预留部分授予价格的议案》，预留部分授予价格由</w:t>
      </w:r>
      <w:r>
        <w:rPr>
          <w:rFonts w:asciiTheme="minorEastAsia" w:hAnsiTheme="minorEastAsia" w:eastAsiaTheme="minorEastAsia"/>
          <w:sz w:val="24"/>
          <w:szCs w:val="24"/>
        </w:rPr>
        <w:t>5.00</w:t>
      </w:r>
      <w:r>
        <w:rPr>
          <w:rFonts w:hint="eastAsia" w:asciiTheme="minorEastAsia" w:hAnsiTheme="minorEastAsia" w:eastAsiaTheme="minorEastAsia"/>
          <w:sz w:val="24"/>
          <w:szCs w:val="24"/>
        </w:rPr>
        <w:t>元</w:t>
      </w:r>
      <w:r>
        <w:rPr>
          <w:rFonts w:asciiTheme="minorEastAsia" w:hAnsiTheme="minorEastAsia" w:eastAsiaTheme="minorEastAsia"/>
          <w:sz w:val="24"/>
          <w:szCs w:val="24"/>
        </w:rPr>
        <w:t>/</w:t>
      </w:r>
      <w:r>
        <w:rPr>
          <w:rFonts w:hint="eastAsia" w:asciiTheme="minorEastAsia" w:hAnsiTheme="minorEastAsia" w:eastAsiaTheme="minorEastAsia"/>
          <w:sz w:val="24"/>
          <w:szCs w:val="24"/>
        </w:rPr>
        <w:t>股调整为</w:t>
      </w:r>
      <w:r>
        <w:rPr>
          <w:rFonts w:asciiTheme="minorEastAsia" w:hAnsiTheme="minorEastAsia" w:eastAsiaTheme="minorEastAsia"/>
          <w:sz w:val="24"/>
          <w:szCs w:val="24"/>
        </w:rPr>
        <w:t>4.65</w:t>
      </w:r>
      <w:r>
        <w:rPr>
          <w:rFonts w:hint="eastAsia" w:asciiTheme="minorEastAsia" w:hAnsiTheme="minorEastAsia" w:eastAsiaTheme="minorEastAsia"/>
          <w:sz w:val="24"/>
          <w:szCs w:val="24"/>
        </w:rPr>
        <w:t>元</w:t>
      </w:r>
      <w:r>
        <w:rPr>
          <w:rFonts w:asciiTheme="minorEastAsia" w:hAnsiTheme="minorEastAsia" w:eastAsiaTheme="minorEastAsia"/>
          <w:sz w:val="24"/>
          <w:szCs w:val="24"/>
        </w:rPr>
        <w:t>/</w:t>
      </w:r>
      <w:r>
        <w:rPr>
          <w:rFonts w:hint="eastAsia" w:asciiTheme="minorEastAsia" w:hAnsiTheme="minorEastAsia" w:eastAsiaTheme="minorEastAsia"/>
          <w:sz w:val="24"/>
          <w:szCs w:val="24"/>
        </w:rPr>
        <w:t>股。</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（三）根据公司激励计划（草案）及公司</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年第二次临时股东大会的授权，公司于</w:t>
      </w:r>
      <w:r>
        <w:rPr>
          <w:rFonts w:asciiTheme="minorEastAsia" w:hAnsiTheme="minorEastAsia" w:eastAsiaTheme="minorEastAsia"/>
          <w:sz w:val="24"/>
          <w:szCs w:val="24"/>
        </w:rPr>
        <w:t>2022</w:t>
      </w:r>
      <w:r>
        <w:rPr>
          <w:rFonts w:hint="eastAsia" w:asciiTheme="minorEastAsia" w:hAnsiTheme="minorEastAsia" w:eastAsiaTheme="minorEastAsia"/>
          <w:sz w:val="24"/>
          <w:szCs w:val="24"/>
        </w:rPr>
        <w:t>年1</w:t>
      </w:r>
      <w:r>
        <w:rPr>
          <w:rFonts w:asciiTheme="minorEastAsia" w:hAnsiTheme="minorEastAsia" w:eastAsiaTheme="minorEastAsia"/>
          <w:sz w:val="24"/>
          <w:szCs w:val="24"/>
        </w:rPr>
        <w:t>0</w:t>
      </w:r>
      <w:r>
        <w:rPr>
          <w:rFonts w:hint="eastAsia" w:asciiTheme="minorEastAsia" w:hAnsiTheme="minorEastAsia" w:eastAsiaTheme="minorEastAsia"/>
          <w:sz w:val="24"/>
          <w:szCs w:val="24"/>
        </w:rPr>
        <w:t>月2</w:t>
      </w:r>
      <w:r>
        <w:rPr>
          <w:rFonts w:asciiTheme="minorEastAsia" w:hAnsiTheme="minorEastAsia" w:eastAsiaTheme="minorEastAsia"/>
          <w:sz w:val="24"/>
          <w:szCs w:val="24"/>
        </w:rPr>
        <w:t>7</w:t>
      </w:r>
      <w:r>
        <w:rPr>
          <w:rFonts w:hint="eastAsia" w:asciiTheme="minorEastAsia" w:hAnsiTheme="minorEastAsia" w:eastAsiaTheme="minorEastAsia"/>
          <w:sz w:val="24"/>
          <w:szCs w:val="24"/>
        </w:rPr>
        <w:t>日召开四届董事会十五次会议与第四届监事会第十三次会议，审议通过了《关于调整限制性股票回购价格的议案》，根据激励计划（草案）的相关规定，依据公司实施的 2021 年度分红派息实施方案，对 2021 年限制性股票激励计划授予的限制性股票回购价格进行相应调整，同意限制性股票的回购价格由 5.00 元/股调整为 4.65 元/股。</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除上述内容调整外，本次实施的激励计划其他内容与</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w:t>
      </w:r>
      <w:r>
        <w:rPr>
          <w:rFonts w:asciiTheme="minorEastAsia" w:hAnsiTheme="minorEastAsia" w:eastAsiaTheme="minorEastAsia"/>
          <w:sz w:val="24"/>
          <w:szCs w:val="24"/>
        </w:rPr>
        <w:t>10</w:t>
      </w:r>
      <w:r>
        <w:rPr>
          <w:rFonts w:hint="eastAsia" w:asciiTheme="minorEastAsia" w:hAnsiTheme="minorEastAsia" w:eastAsiaTheme="minorEastAsia"/>
          <w:sz w:val="24"/>
          <w:szCs w:val="24"/>
        </w:rPr>
        <w:t>月</w:t>
      </w:r>
      <w:r>
        <w:rPr>
          <w:rFonts w:asciiTheme="minorEastAsia" w:hAnsiTheme="minorEastAsia" w:eastAsiaTheme="minorEastAsia"/>
          <w:sz w:val="24"/>
          <w:szCs w:val="24"/>
        </w:rPr>
        <w:t>14</w:t>
      </w:r>
      <w:r>
        <w:rPr>
          <w:rFonts w:hint="eastAsia" w:asciiTheme="minorEastAsia" w:hAnsiTheme="minorEastAsia" w:eastAsiaTheme="minorEastAsia"/>
          <w:sz w:val="24"/>
          <w:szCs w:val="24"/>
        </w:rPr>
        <w:t>日召开的</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年第二次临时股东大会审议通过的激励计划（草案）一致。</w:t>
      </w:r>
    </w:p>
    <w:p>
      <w:pPr>
        <w:numPr>
          <w:ilvl w:val="0"/>
          <w:numId w:val="1"/>
        </w:numPr>
        <w:spacing w:before="120" w:beforeLines="50" w:after="120" w:afterLines="50" w:line="360" w:lineRule="auto"/>
        <w:ind w:firstLine="570"/>
        <w:rPr>
          <w:rFonts w:asciiTheme="minorEastAsia" w:hAnsiTheme="minorEastAsia" w:eastAsiaTheme="minorEastAsia"/>
          <w:b/>
          <w:color w:val="000000" w:themeColor="text1"/>
          <w:sz w:val="24"/>
        </w:rPr>
      </w:pPr>
      <w:r>
        <w:rPr>
          <w:rFonts w:hint="eastAsia" w:asciiTheme="minorEastAsia" w:hAnsiTheme="minorEastAsia" w:eastAsiaTheme="minorEastAsia"/>
          <w:b/>
          <w:color w:val="000000" w:themeColor="text1"/>
          <w:sz w:val="24"/>
        </w:rPr>
        <w:t>本次解锁的限制性股票上市流通安排</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1、本次解锁的限制性股票的上市流通日为2022年11月7日。</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2、本次解锁的限制性股票数量为</w:t>
      </w:r>
      <w:r>
        <w:rPr>
          <w:rFonts w:asciiTheme="minorEastAsia" w:hAnsiTheme="minorEastAsia" w:eastAsiaTheme="minorEastAsia"/>
          <w:sz w:val="24"/>
          <w:szCs w:val="23"/>
        </w:rPr>
        <w:t>76.20</w:t>
      </w:r>
      <w:r>
        <w:rPr>
          <w:rFonts w:hint="eastAsia" w:asciiTheme="minorEastAsia" w:hAnsiTheme="minorEastAsia" w:eastAsiaTheme="minorEastAsia"/>
          <w:sz w:val="24"/>
          <w:szCs w:val="24"/>
        </w:rPr>
        <w:t>万股，占公司目前总股本的</w:t>
      </w:r>
      <w:r>
        <w:rPr>
          <w:rFonts w:asciiTheme="minorEastAsia" w:hAnsiTheme="minorEastAsia" w:eastAsiaTheme="minorEastAsia"/>
          <w:sz w:val="24"/>
          <w:szCs w:val="24"/>
        </w:rPr>
        <w:t>0.4508</w:t>
      </w:r>
      <w:r>
        <w:rPr>
          <w:rFonts w:hint="eastAsia" w:asciiTheme="minorEastAsia" w:hAnsiTheme="minorEastAsia" w:eastAsiaTheme="minorEastAsia"/>
          <w:sz w:val="24"/>
          <w:szCs w:val="24"/>
        </w:rPr>
        <w:t>%。</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3、本次申请解锁的激励对象人数为77名。</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4、本次可解除限售的激励对象及股票数量如下：</w:t>
      </w:r>
    </w:p>
    <w:tbl>
      <w:tblPr>
        <w:tblStyle w:val="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01"/>
        <w:gridCol w:w="2267"/>
        <w:gridCol w:w="1557"/>
        <w:gridCol w:w="1557"/>
        <w:gridCol w:w="19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8" w:hRule="exact"/>
          <w:jc w:val="center"/>
        </w:trPr>
        <w:tc>
          <w:tcPr>
            <w:tcW w:w="1001" w:type="dxa"/>
            <w:shd w:val="clear" w:color="auto" w:fill="DDDDDD"/>
            <w:vAlign w:val="center"/>
          </w:tcPr>
          <w:p>
            <w:pPr>
              <w:jc w:val="center"/>
              <w:textAlignment w:val="center"/>
              <w:rPr>
                <w:rFonts w:ascii="宋体" w:hAnsi="宋体" w:eastAsia="宋体" w:cs="宋体"/>
                <w:b/>
                <w:szCs w:val="21"/>
                <w:lang w:eastAsia="en-US"/>
              </w:rPr>
            </w:pPr>
            <w:r>
              <w:rPr>
                <w:rFonts w:hint="eastAsia" w:ascii="宋体" w:hAnsi="宋体" w:eastAsia="宋体" w:cs="宋体"/>
                <w:b/>
                <w:bCs/>
                <w:color w:val="000000"/>
              </w:rPr>
              <w:t>姓 名</w:t>
            </w:r>
          </w:p>
        </w:tc>
        <w:tc>
          <w:tcPr>
            <w:tcW w:w="2267" w:type="dxa"/>
            <w:shd w:val="clear" w:color="auto" w:fill="DDDDDD"/>
            <w:vAlign w:val="center"/>
          </w:tcPr>
          <w:p>
            <w:pPr>
              <w:jc w:val="center"/>
              <w:textAlignment w:val="center"/>
              <w:rPr>
                <w:rFonts w:ascii="宋体" w:hAnsi="宋体" w:eastAsia="宋体" w:cs="宋体"/>
                <w:b/>
                <w:szCs w:val="21"/>
                <w:lang w:eastAsia="en-US"/>
              </w:rPr>
            </w:pPr>
            <w:r>
              <w:rPr>
                <w:rFonts w:hint="eastAsia" w:ascii="宋体" w:hAnsi="宋体" w:eastAsia="宋体" w:cs="宋体"/>
                <w:b/>
                <w:bCs/>
                <w:color w:val="000000"/>
              </w:rPr>
              <w:t>职 务</w:t>
            </w:r>
          </w:p>
        </w:tc>
        <w:tc>
          <w:tcPr>
            <w:tcW w:w="1557" w:type="dxa"/>
            <w:shd w:val="clear" w:color="auto" w:fill="DDDDDD"/>
            <w:vAlign w:val="center"/>
          </w:tcPr>
          <w:p>
            <w:pPr>
              <w:jc w:val="center"/>
              <w:textAlignment w:val="center"/>
              <w:rPr>
                <w:rFonts w:ascii="宋体" w:hAnsi="宋体" w:eastAsia="宋体" w:cs="宋体"/>
                <w:b/>
                <w:szCs w:val="21"/>
              </w:rPr>
            </w:pPr>
            <w:r>
              <w:rPr>
                <w:rFonts w:hint="eastAsia" w:ascii="宋体" w:hAnsi="宋体" w:eastAsia="宋体" w:cs="宋体"/>
                <w:b/>
                <w:bCs/>
                <w:color w:val="000000"/>
              </w:rPr>
              <w:t>获授的限制性股票数量（万股）</w:t>
            </w:r>
          </w:p>
        </w:tc>
        <w:tc>
          <w:tcPr>
            <w:tcW w:w="1557" w:type="dxa"/>
            <w:shd w:val="clear" w:color="auto" w:fill="DDDDDD"/>
            <w:vAlign w:val="center"/>
          </w:tcPr>
          <w:p>
            <w:pPr>
              <w:jc w:val="center"/>
              <w:textAlignment w:val="center"/>
              <w:rPr>
                <w:rFonts w:ascii="宋体" w:hAnsi="宋体" w:eastAsia="宋体" w:cs="宋体"/>
                <w:b/>
                <w:szCs w:val="21"/>
              </w:rPr>
            </w:pPr>
            <w:r>
              <w:rPr>
                <w:rFonts w:hint="eastAsia" w:ascii="宋体" w:hAnsi="宋体" w:eastAsia="宋体" w:cs="宋体"/>
                <w:b/>
                <w:bCs/>
                <w:color w:val="000000"/>
              </w:rPr>
              <w:t>本期可解锁数量（万股）</w:t>
            </w:r>
          </w:p>
        </w:tc>
        <w:tc>
          <w:tcPr>
            <w:tcW w:w="1934" w:type="dxa"/>
            <w:shd w:val="clear" w:color="auto" w:fill="DDDDDD"/>
            <w:vAlign w:val="center"/>
          </w:tcPr>
          <w:p>
            <w:pPr>
              <w:jc w:val="center"/>
              <w:textAlignment w:val="center"/>
              <w:rPr>
                <w:rFonts w:ascii="宋体" w:hAnsi="宋体" w:eastAsia="宋体" w:cs="宋体"/>
                <w:b/>
                <w:szCs w:val="21"/>
              </w:rPr>
            </w:pPr>
            <w:r>
              <w:rPr>
                <w:rFonts w:hint="eastAsia" w:ascii="宋体" w:hAnsi="宋体" w:eastAsia="宋体" w:cs="宋体"/>
                <w:b/>
                <w:bCs/>
                <w:color w:val="000000"/>
              </w:rPr>
              <w:t>剩余未解锁数量（万股）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exact"/>
          <w:jc w:val="center"/>
        </w:trPr>
        <w:tc>
          <w:tcPr>
            <w:tcW w:w="1001" w:type="dxa"/>
            <w:vAlign w:val="center"/>
          </w:tcPr>
          <w:p>
            <w:pPr>
              <w:jc w:val="center"/>
              <w:textAlignment w:val="center"/>
              <w:rPr>
                <w:rFonts w:ascii="宋体" w:hAnsi="宋体" w:eastAsia="宋体" w:cs="宋体"/>
                <w:szCs w:val="21"/>
                <w:lang w:eastAsia="en-US"/>
              </w:rPr>
            </w:pPr>
            <w:r>
              <w:rPr>
                <w:rFonts w:hint="eastAsia" w:ascii="宋体" w:hAnsi="宋体" w:eastAsia="宋体" w:cs="宋体"/>
                <w:color w:val="000000"/>
              </w:rPr>
              <w:t>李会君</w:t>
            </w:r>
          </w:p>
        </w:tc>
        <w:tc>
          <w:tcPr>
            <w:tcW w:w="2267" w:type="dxa"/>
            <w:vAlign w:val="center"/>
          </w:tcPr>
          <w:p>
            <w:pPr>
              <w:jc w:val="center"/>
              <w:textAlignment w:val="center"/>
              <w:rPr>
                <w:rFonts w:ascii="宋体" w:hAnsi="宋体" w:eastAsia="宋体" w:cs="宋体"/>
                <w:szCs w:val="21"/>
              </w:rPr>
            </w:pPr>
            <w:r>
              <w:rPr>
                <w:rFonts w:hint="eastAsia" w:ascii="宋体" w:hAnsi="宋体" w:eastAsia="宋体" w:cs="宋体"/>
                <w:color w:val="000000"/>
              </w:rPr>
              <w:t>董事、总经理</w:t>
            </w:r>
          </w:p>
        </w:tc>
        <w:tc>
          <w:tcPr>
            <w:tcW w:w="1557" w:type="dxa"/>
            <w:vAlign w:val="center"/>
          </w:tcPr>
          <w:p>
            <w:pPr>
              <w:jc w:val="center"/>
              <w:textAlignment w:val="center"/>
              <w:rPr>
                <w:rFonts w:ascii="宋体" w:hAnsi="宋体" w:eastAsia="宋体" w:cs="宋体"/>
                <w:szCs w:val="21"/>
                <w:lang w:eastAsia="en-US"/>
              </w:rPr>
            </w:pPr>
            <w:r>
              <w:rPr>
                <w:rFonts w:ascii="宋体" w:hAnsi="宋体" w:eastAsia="宋体" w:cs="宋体"/>
                <w:color w:val="000000"/>
              </w:rPr>
              <w:t>8.00</w:t>
            </w:r>
          </w:p>
        </w:tc>
        <w:tc>
          <w:tcPr>
            <w:tcW w:w="1557" w:type="dxa"/>
            <w:vAlign w:val="center"/>
          </w:tcPr>
          <w:p>
            <w:pPr>
              <w:jc w:val="center"/>
              <w:textAlignment w:val="center"/>
              <w:rPr>
                <w:rFonts w:ascii="宋体" w:hAnsi="宋体" w:eastAsia="宋体" w:cs="宋体"/>
                <w:szCs w:val="21"/>
              </w:rPr>
            </w:pPr>
            <w:r>
              <w:rPr>
                <w:rFonts w:ascii="宋体" w:hAnsi="宋体" w:eastAsia="宋体" w:cs="宋体"/>
                <w:color w:val="000000"/>
              </w:rPr>
              <w:t>2.40</w:t>
            </w:r>
          </w:p>
        </w:tc>
        <w:tc>
          <w:tcPr>
            <w:tcW w:w="1934" w:type="dxa"/>
            <w:vAlign w:val="center"/>
          </w:tcPr>
          <w:p>
            <w:pPr>
              <w:jc w:val="center"/>
              <w:textAlignment w:val="center"/>
              <w:rPr>
                <w:rFonts w:ascii="宋体" w:hAnsi="宋体" w:eastAsia="宋体" w:cs="宋体"/>
                <w:szCs w:val="21"/>
              </w:rPr>
            </w:pPr>
            <w:r>
              <w:rPr>
                <w:rFonts w:ascii="宋体" w:hAnsi="宋体" w:eastAsia="宋体" w:cs="宋体"/>
                <w:color w:val="000000"/>
              </w:rPr>
              <w:t>5.60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exact"/>
          <w:jc w:val="center"/>
        </w:trPr>
        <w:tc>
          <w:tcPr>
            <w:tcW w:w="1001" w:type="dxa"/>
            <w:vAlign w:val="center"/>
          </w:tcPr>
          <w:p>
            <w:pPr>
              <w:jc w:val="center"/>
              <w:textAlignment w:val="center"/>
              <w:rPr>
                <w:rFonts w:ascii="宋体" w:hAnsi="宋体" w:eastAsia="宋体" w:cs="宋体"/>
                <w:szCs w:val="21"/>
                <w:lang w:eastAsia="en-US"/>
              </w:rPr>
            </w:pPr>
            <w:r>
              <w:rPr>
                <w:rFonts w:hint="eastAsia" w:ascii="宋体" w:hAnsi="宋体" w:eastAsia="宋体" w:cs="宋体"/>
                <w:color w:val="000000"/>
              </w:rPr>
              <w:t>迟娜娜</w:t>
            </w:r>
          </w:p>
        </w:tc>
        <w:tc>
          <w:tcPr>
            <w:tcW w:w="2267" w:type="dxa"/>
            <w:vAlign w:val="center"/>
          </w:tcPr>
          <w:p>
            <w:pPr>
              <w:jc w:val="center"/>
              <w:textAlignment w:val="center"/>
              <w:rPr>
                <w:rFonts w:ascii="宋体" w:hAnsi="宋体" w:eastAsia="宋体" w:cs="宋体"/>
                <w:szCs w:val="21"/>
              </w:rPr>
            </w:pPr>
            <w:r>
              <w:rPr>
                <w:rFonts w:hint="eastAsia" w:ascii="宋体" w:hAnsi="宋体" w:eastAsia="宋体" w:cs="宋体"/>
                <w:color w:val="000000"/>
              </w:rPr>
              <w:t>董事、财务总监、董事会秘书</w:t>
            </w:r>
          </w:p>
        </w:tc>
        <w:tc>
          <w:tcPr>
            <w:tcW w:w="1557" w:type="dxa"/>
            <w:vAlign w:val="center"/>
          </w:tcPr>
          <w:p>
            <w:pPr>
              <w:jc w:val="center"/>
              <w:textAlignment w:val="center"/>
              <w:rPr>
                <w:rFonts w:ascii="宋体" w:hAnsi="宋体" w:eastAsia="宋体" w:cs="宋体"/>
                <w:szCs w:val="21"/>
                <w:lang w:eastAsia="en-US"/>
              </w:rPr>
            </w:pPr>
            <w:r>
              <w:rPr>
                <w:rFonts w:ascii="宋体" w:hAnsi="宋体" w:eastAsia="宋体" w:cs="宋体"/>
                <w:color w:val="000000"/>
              </w:rPr>
              <w:t>8.00</w:t>
            </w:r>
          </w:p>
        </w:tc>
        <w:tc>
          <w:tcPr>
            <w:tcW w:w="1557" w:type="dxa"/>
            <w:vAlign w:val="center"/>
          </w:tcPr>
          <w:p>
            <w:pPr>
              <w:jc w:val="center"/>
              <w:textAlignment w:val="center"/>
              <w:rPr>
                <w:rFonts w:ascii="宋体" w:hAnsi="宋体" w:eastAsia="宋体" w:cs="宋体"/>
                <w:szCs w:val="21"/>
              </w:rPr>
            </w:pPr>
            <w:r>
              <w:rPr>
                <w:rFonts w:ascii="宋体" w:hAnsi="宋体" w:eastAsia="宋体" w:cs="宋体"/>
                <w:color w:val="000000"/>
              </w:rPr>
              <w:t>2.40</w:t>
            </w:r>
          </w:p>
        </w:tc>
        <w:tc>
          <w:tcPr>
            <w:tcW w:w="1934" w:type="dxa"/>
            <w:vAlign w:val="center"/>
          </w:tcPr>
          <w:p>
            <w:pPr>
              <w:jc w:val="center"/>
              <w:textAlignment w:val="center"/>
              <w:rPr>
                <w:rFonts w:ascii="宋体" w:hAnsi="宋体" w:eastAsia="宋体" w:cs="宋体"/>
                <w:szCs w:val="21"/>
              </w:rPr>
            </w:pPr>
            <w:r>
              <w:rPr>
                <w:rFonts w:ascii="宋体" w:hAnsi="宋体" w:eastAsia="宋体" w:cs="宋体"/>
                <w:color w:val="000000"/>
              </w:rPr>
              <w:t>5.60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exact"/>
          <w:jc w:val="center"/>
        </w:trPr>
        <w:tc>
          <w:tcPr>
            <w:tcW w:w="1001" w:type="dxa"/>
            <w:vAlign w:val="center"/>
          </w:tcPr>
          <w:p>
            <w:pPr>
              <w:jc w:val="center"/>
              <w:textAlignment w:val="center"/>
              <w:rPr>
                <w:rFonts w:ascii="宋体" w:hAnsi="宋体" w:eastAsia="宋体" w:cs="宋体"/>
                <w:szCs w:val="21"/>
                <w:lang w:eastAsia="en-US"/>
              </w:rPr>
            </w:pPr>
            <w:r>
              <w:rPr>
                <w:rFonts w:hint="eastAsia" w:ascii="宋体" w:hAnsi="宋体" w:eastAsia="宋体" w:cs="宋体"/>
                <w:color w:val="000000"/>
              </w:rPr>
              <w:t>刘克平</w:t>
            </w:r>
          </w:p>
        </w:tc>
        <w:tc>
          <w:tcPr>
            <w:tcW w:w="2267" w:type="dxa"/>
            <w:vAlign w:val="center"/>
          </w:tcPr>
          <w:p>
            <w:pPr>
              <w:jc w:val="center"/>
              <w:textAlignment w:val="center"/>
              <w:rPr>
                <w:rFonts w:ascii="宋体" w:hAnsi="宋体" w:eastAsia="宋体" w:cs="宋体"/>
                <w:szCs w:val="21"/>
              </w:rPr>
            </w:pPr>
            <w:r>
              <w:rPr>
                <w:rFonts w:hint="eastAsia" w:ascii="宋体" w:hAnsi="宋体" w:eastAsia="宋体" w:cs="宋体"/>
                <w:color w:val="000000"/>
              </w:rPr>
              <w:t>原董事会秘书、原副总经理</w:t>
            </w:r>
          </w:p>
        </w:tc>
        <w:tc>
          <w:tcPr>
            <w:tcW w:w="1557" w:type="dxa"/>
            <w:vAlign w:val="center"/>
          </w:tcPr>
          <w:p>
            <w:pPr>
              <w:jc w:val="center"/>
              <w:textAlignment w:val="center"/>
              <w:rPr>
                <w:rFonts w:ascii="宋体" w:hAnsi="宋体" w:eastAsia="宋体" w:cs="宋体"/>
                <w:szCs w:val="21"/>
                <w:lang w:eastAsia="en-US"/>
              </w:rPr>
            </w:pPr>
            <w:r>
              <w:rPr>
                <w:rFonts w:ascii="宋体" w:hAnsi="宋体" w:eastAsia="宋体" w:cs="宋体"/>
                <w:color w:val="000000"/>
              </w:rPr>
              <w:t>8.00</w:t>
            </w:r>
          </w:p>
        </w:tc>
        <w:tc>
          <w:tcPr>
            <w:tcW w:w="1557" w:type="dxa"/>
            <w:vAlign w:val="center"/>
          </w:tcPr>
          <w:p>
            <w:pPr>
              <w:jc w:val="center"/>
              <w:textAlignment w:val="center"/>
              <w:rPr>
                <w:rFonts w:ascii="宋体" w:hAnsi="宋体" w:eastAsia="宋体" w:cs="宋体"/>
                <w:szCs w:val="21"/>
                <w:lang w:eastAsia="en-US"/>
              </w:rPr>
            </w:pPr>
            <w:r>
              <w:rPr>
                <w:rFonts w:ascii="宋体" w:hAnsi="宋体" w:eastAsia="宋体" w:cs="宋体"/>
                <w:color w:val="000000"/>
              </w:rPr>
              <w:t>2.40</w:t>
            </w:r>
          </w:p>
        </w:tc>
        <w:tc>
          <w:tcPr>
            <w:tcW w:w="1934" w:type="dxa"/>
            <w:vAlign w:val="center"/>
          </w:tcPr>
          <w:p>
            <w:pPr>
              <w:jc w:val="center"/>
              <w:textAlignment w:val="center"/>
              <w:rPr>
                <w:rFonts w:ascii="宋体" w:hAnsi="宋体" w:eastAsia="宋体" w:cs="宋体"/>
                <w:szCs w:val="21"/>
              </w:rPr>
            </w:pPr>
            <w:r>
              <w:rPr>
                <w:rFonts w:ascii="宋体" w:hAnsi="宋体" w:eastAsia="宋体" w:cs="宋体"/>
                <w:color w:val="000000"/>
              </w:rPr>
              <w:t>5.60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exact"/>
          <w:jc w:val="center"/>
        </w:trPr>
        <w:tc>
          <w:tcPr>
            <w:tcW w:w="1001" w:type="dxa"/>
            <w:vAlign w:val="center"/>
          </w:tcPr>
          <w:p>
            <w:pPr>
              <w:jc w:val="center"/>
              <w:textAlignment w:val="center"/>
              <w:rPr>
                <w:rFonts w:ascii="宋体" w:hAnsi="宋体" w:eastAsia="宋体" w:cs="宋体"/>
                <w:color w:val="000000"/>
                <w:szCs w:val="21"/>
                <w:lang w:eastAsia="en-US"/>
              </w:rPr>
            </w:pPr>
            <w:r>
              <w:rPr>
                <w:rFonts w:hint="eastAsia" w:ascii="宋体" w:hAnsi="宋体" w:eastAsia="宋体" w:cs="宋体"/>
                <w:color w:val="000000"/>
              </w:rPr>
              <w:t>张会亭</w:t>
            </w:r>
          </w:p>
        </w:tc>
        <w:tc>
          <w:tcPr>
            <w:tcW w:w="2267" w:type="dxa"/>
            <w:vAlign w:val="center"/>
          </w:tcPr>
          <w:p>
            <w:pPr>
              <w:jc w:val="center"/>
              <w:textAlignment w:val="center"/>
              <w:rPr>
                <w:rFonts w:ascii="宋体" w:hAnsi="宋体" w:eastAsia="宋体" w:cs="宋体"/>
                <w:szCs w:val="21"/>
                <w:lang w:eastAsia="en-US"/>
              </w:rPr>
            </w:pPr>
            <w:r>
              <w:rPr>
                <w:rFonts w:hint="eastAsia" w:ascii="宋体" w:hAnsi="宋体" w:eastAsia="宋体" w:cs="宋体"/>
                <w:color w:val="000000"/>
              </w:rPr>
              <w:t>研发总监</w:t>
            </w:r>
          </w:p>
        </w:tc>
        <w:tc>
          <w:tcPr>
            <w:tcW w:w="1557" w:type="dxa"/>
            <w:vAlign w:val="center"/>
          </w:tcPr>
          <w:p>
            <w:pPr>
              <w:jc w:val="center"/>
              <w:textAlignment w:val="center"/>
              <w:rPr>
                <w:rFonts w:ascii="宋体" w:hAnsi="宋体" w:eastAsia="宋体" w:cs="宋体"/>
                <w:szCs w:val="21"/>
                <w:lang w:eastAsia="en-US"/>
              </w:rPr>
            </w:pPr>
            <w:r>
              <w:rPr>
                <w:rFonts w:ascii="宋体" w:hAnsi="宋体" w:eastAsia="宋体" w:cs="宋体"/>
                <w:color w:val="000000"/>
              </w:rPr>
              <w:t>8.00</w:t>
            </w:r>
          </w:p>
        </w:tc>
        <w:tc>
          <w:tcPr>
            <w:tcW w:w="1557" w:type="dxa"/>
            <w:vAlign w:val="center"/>
          </w:tcPr>
          <w:p>
            <w:pPr>
              <w:jc w:val="center"/>
              <w:textAlignment w:val="center"/>
              <w:rPr>
                <w:rFonts w:ascii="宋体" w:hAnsi="宋体" w:eastAsia="宋体" w:cs="宋体"/>
                <w:szCs w:val="21"/>
              </w:rPr>
            </w:pPr>
            <w:r>
              <w:rPr>
                <w:rFonts w:ascii="宋体" w:hAnsi="宋体" w:eastAsia="宋体" w:cs="宋体"/>
                <w:color w:val="000000"/>
              </w:rPr>
              <w:t>2.40</w:t>
            </w:r>
          </w:p>
        </w:tc>
        <w:tc>
          <w:tcPr>
            <w:tcW w:w="1934" w:type="dxa"/>
            <w:vAlign w:val="center"/>
          </w:tcPr>
          <w:p>
            <w:pPr>
              <w:jc w:val="center"/>
              <w:textAlignment w:val="center"/>
              <w:rPr>
                <w:rFonts w:ascii="宋体" w:hAnsi="宋体" w:eastAsia="宋体" w:cs="宋体"/>
                <w:szCs w:val="21"/>
              </w:rPr>
            </w:pPr>
            <w:r>
              <w:rPr>
                <w:rFonts w:ascii="宋体" w:hAnsi="宋体" w:eastAsia="宋体" w:cs="宋体"/>
                <w:color w:val="000000"/>
              </w:rPr>
              <w:t>5.60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exact"/>
          <w:jc w:val="center"/>
        </w:trPr>
        <w:tc>
          <w:tcPr>
            <w:tcW w:w="1001" w:type="dxa"/>
            <w:vAlign w:val="center"/>
          </w:tcPr>
          <w:p>
            <w:pPr>
              <w:jc w:val="center"/>
              <w:textAlignment w:val="center"/>
              <w:rPr>
                <w:rFonts w:ascii="宋体" w:hAnsi="宋体" w:eastAsia="宋体" w:cs="宋体"/>
                <w:color w:val="000000"/>
              </w:rPr>
            </w:pPr>
            <w:r>
              <w:rPr>
                <w:rFonts w:hint="eastAsia" w:ascii="宋体" w:hAnsi="宋体" w:eastAsia="宋体" w:cs="宋体"/>
                <w:color w:val="000000"/>
              </w:rPr>
              <w:t>郭成尼</w:t>
            </w:r>
          </w:p>
        </w:tc>
        <w:tc>
          <w:tcPr>
            <w:tcW w:w="2267" w:type="dxa"/>
            <w:vAlign w:val="center"/>
          </w:tcPr>
          <w:p>
            <w:pPr>
              <w:jc w:val="center"/>
              <w:textAlignment w:val="center"/>
              <w:rPr>
                <w:rFonts w:ascii="宋体" w:hAnsi="宋体" w:eastAsia="宋体" w:cs="宋体"/>
                <w:color w:val="000000"/>
              </w:rPr>
            </w:pPr>
            <w:r>
              <w:rPr>
                <w:rFonts w:hint="eastAsia" w:ascii="宋体" w:hAnsi="宋体" w:eastAsia="宋体" w:cs="宋体"/>
                <w:color w:val="000000"/>
              </w:rPr>
              <w:t>国际销售总监</w:t>
            </w:r>
          </w:p>
        </w:tc>
        <w:tc>
          <w:tcPr>
            <w:tcW w:w="1557" w:type="dxa"/>
            <w:vAlign w:val="center"/>
          </w:tcPr>
          <w:p>
            <w:pPr>
              <w:jc w:val="center"/>
              <w:textAlignment w:val="center"/>
              <w:rPr>
                <w:rFonts w:ascii="宋体" w:hAnsi="宋体" w:eastAsia="宋体" w:cs="宋体"/>
                <w:color w:val="000000"/>
              </w:rPr>
            </w:pPr>
            <w:r>
              <w:rPr>
                <w:rFonts w:hint="eastAsia" w:ascii="宋体" w:hAnsi="宋体" w:eastAsia="宋体" w:cs="宋体"/>
                <w:color w:val="000000"/>
              </w:rPr>
              <w:t>8</w:t>
            </w:r>
            <w:r>
              <w:rPr>
                <w:rFonts w:ascii="宋体" w:hAnsi="宋体" w:eastAsia="宋体" w:cs="宋体"/>
                <w:color w:val="000000"/>
              </w:rPr>
              <w:t>.00</w:t>
            </w:r>
          </w:p>
        </w:tc>
        <w:tc>
          <w:tcPr>
            <w:tcW w:w="1557" w:type="dxa"/>
            <w:vAlign w:val="center"/>
          </w:tcPr>
          <w:p>
            <w:pPr>
              <w:jc w:val="center"/>
              <w:textAlignment w:val="center"/>
              <w:rPr>
                <w:rFonts w:ascii="宋体" w:hAnsi="宋体" w:eastAsia="宋体" w:cs="宋体"/>
                <w:color w:val="000000"/>
              </w:rPr>
            </w:pPr>
            <w:r>
              <w:rPr>
                <w:rFonts w:hint="eastAsia" w:ascii="宋体" w:hAnsi="宋体" w:eastAsia="宋体" w:cs="宋体"/>
                <w:color w:val="000000"/>
              </w:rPr>
              <w:t>2</w:t>
            </w:r>
            <w:r>
              <w:rPr>
                <w:rFonts w:ascii="宋体" w:hAnsi="宋体" w:eastAsia="宋体" w:cs="宋体"/>
                <w:color w:val="000000"/>
              </w:rPr>
              <w:t>.40</w:t>
            </w:r>
          </w:p>
        </w:tc>
        <w:tc>
          <w:tcPr>
            <w:tcW w:w="1934" w:type="dxa"/>
            <w:vAlign w:val="center"/>
          </w:tcPr>
          <w:p>
            <w:pPr>
              <w:jc w:val="center"/>
              <w:textAlignment w:val="center"/>
              <w:rPr>
                <w:rFonts w:ascii="宋体" w:hAnsi="宋体" w:eastAsia="宋体" w:cs="宋体"/>
                <w:color w:val="000000"/>
              </w:rPr>
            </w:pPr>
            <w:r>
              <w:rPr>
                <w:rFonts w:ascii="宋体" w:hAnsi="宋体" w:eastAsia="宋体" w:cs="宋体"/>
                <w:color w:val="000000"/>
              </w:rPr>
              <w:t>5.60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exact"/>
          <w:jc w:val="center"/>
        </w:trPr>
        <w:tc>
          <w:tcPr>
            <w:tcW w:w="1001" w:type="dxa"/>
            <w:vAlign w:val="center"/>
          </w:tcPr>
          <w:p>
            <w:pPr>
              <w:jc w:val="center"/>
              <w:textAlignment w:val="center"/>
              <w:rPr>
                <w:rFonts w:ascii="宋体" w:hAnsi="宋体" w:eastAsia="宋体" w:cs="宋体"/>
                <w:color w:val="000000"/>
              </w:rPr>
            </w:pPr>
            <w:r>
              <w:rPr>
                <w:rFonts w:hint="eastAsia" w:ascii="宋体" w:hAnsi="宋体" w:eastAsia="宋体" w:cs="宋体"/>
                <w:color w:val="000000"/>
              </w:rPr>
              <w:t>渠汇成</w:t>
            </w:r>
          </w:p>
        </w:tc>
        <w:tc>
          <w:tcPr>
            <w:tcW w:w="2267" w:type="dxa"/>
            <w:vAlign w:val="center"/>
          </w:tcPr>
          <w:p>
            <w:pPr>
              <w:jc w:val="center"/>
              <w:textAlignment w:val="center"/>
              <w:rPr>
                <w:rFonts w:ascii="宋体" w:hAnsi="宋体" w:eastAsia="宋体" w:cs="宋体"/>
                <w:color w:val="000000"/>
              </w:rPr>
            </w:pPr>
            <w:r>
              <w:rPr>
                <w:rFonts w:hint="eastAsia" w:ascii="宋体" w:hAnsi="宋体" w:eastAsia="宋体" w:cs="宋体"/>
                <w:color w:val="000000"/>
              </w:rPr>
              <w:t>生产总监</w:t>
            </w:r>
          </w:p>
        </w:tc>
        <w:tc>
          <w:tcPr>
            <w:tcW w:w="1557" w:type="dxa"/>
            <w:vAlign w:val="center"/>
          </w:tcPr>
          <w:p>
            <w:pPr>
              <w:jc w:val="center"/>
              <w:textAlignment w:val="center"/>
              <w:rPr>
                <w:rFonts w:ascii="宋体" w:hAnsi="宋体" w:eastAsia="宋体" w:cs="宋体"/>
                <w:color w:val="000000"/>
              </w:rPr>
            </w:pPr>
            <w:r>
              <w:rPr>
                <w:rFonts w:hint="eastAsia" w:ascii="宋体" w:hAnsi="宋体" w:eastAsia="宋体" w:cs="宋体"/>
                <w:color w:val="000000"/>
              </w:rPr>
              <w:t>8</w:t>
            </w:r>
            <w:r>
              <w:rPr>
                <w:rFonts w:ascii="宋体" w:hAnsi="宋体" w:eastAsia="宋体" w:cs="宋体"/>
                <w:color w:val="000000"/>
              </w:rPr>
              <w:t>.00</w:t>
            </w:r>
          </w:p>
        </w:tc>
        <w:tc>
          <w:tcPr>
            <w:tcW w:w="1557" w:type="dxa"/>
            <w:vAlign w:val="center"/>
          </w:tcPr>
          <w:p>
            <w:pPr>
              <w:jc w:val="center"/>
              <w:textAlignment w:val="center"/>
              <w:rPr>
                <w:rFonts w:ascii="宋体" w:hAnsi="宋体" w:eastAsia="宋体" w:cs="宋体"/>
                <w:color w:val="000000"/>
              </w:rPr>
            </w:pPr>
            <w:r>
              <w:rPr>
                <w:rFonts w:hint="eastAsia" w:ascii="宋体" w:hAnsi="宋体" w:eastAsia="宋体" w:cs="宋体"/>
                <w:color w:val="000000"/>
              </w:rPr>
              <w:t>2</w:t>
            </w:r>
            <w:r>
              <w:rPr>
                <w:rFonts w:ascii="宋体" w:hAnsi="宋体" w:eastAsia="宋体" w:cs="宋体"/>
                <w:color w:val="000000"/>
              </w:rPr>
              <w:t>.40</w:t>
            </w:r>
          </w:p>
        </w:tc>
        <w:tc>
          <w:tcPr>
            <w:tcW w:w="1934" w:type="dxa"/>
            <w:vAlign w:val="center"/>
          </w:tcPr>
          <w:p>
            <w:pPr>
              <w:jc w:val="center"/>
              <w:textAlignment w:val="center"/>
              <w:rPr>
                <w:rFonts w:ascii="宋体" w:hAnsi="宋体" w:eastAsia="宋体" w:cs="宋体"/>
                <w:color w:val="000000"/>
              </w:rPr>
            </w:pPr>
            <w:r>
              <w:rPr>
                <w:rFonts w:ascii="宋体" w:hAnsi="宋体" w:eastAsia="宋体" w:cs="宋体"/>
                <w:color w:val="000000"/>
              </w:rPr>
              <w:t>5.60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exact"/>
          <w:jc w:val="center"/>
        </w:trPr>
        <w:tc>
          <w:tcPr>
            <w:tcW w:w="1001" w:type="dxa"/>
            <w:vAlign w:val="center"/>
          </w:tcPr>
          <w:p>
            <w:pPr>
              <w:jc w:val="center"/>
              <w:textAlignment w:val="center"/>
              <w:rPr>
                <w:rFonts w:ascii="宋体" w:hAnsi="宋体" w:eastAsia="宋体" w:cs="宋体"/>
                <w:color w:val="000000"/>
              </w:rPr>
            </w:pPr>
            <w:r>
              <w:rPr>
                <w:rFonts w:hint="eastAsia" w:ascii="宋体" w:hAnsi="宋体" w:eastAsia="宋体" w:cs="宋体"/>
                <w:color w:val="000000"/>
              </w:rPr>
              <w:t>王兆健</w:t>
            </w:r>
          </w:p>
        </w:tc>
        <w:tc>
          <w:tcPr>
            <w:tcW w:w="2267" w:type="dxa"/>
            <w:vAlign w:val="center"/>
          </w:tcPr>
          <w:p>
            <w:pPr>
              <w:jc w:val="center"/>
              <w:textAlignment w:val="center"/>
              <w:rPr>
                <w:rFonts w:ascii="宋体" w:hAnsi="宋体" w:eastAsia="宋体" w:cs="宋体"/>
                <w:color w:val="000000"/>
              </w:rPr>
            </w:pPr>
            <w:r>
              <w:rPr>
                <w:rFonts w:hint="eastAsia" w:ascii="宋体" w:hAnsi="宋体" w:eastAsia="宋体" w:cs="宋体"/>
                <w:color w:val="000000"/>
              </w:rPr>
              <w:t>品质总监</w:t>
            </w:r>
          </w:p>
        </w:tc>
        <w:tc>
          <w:tcPr>
            <w:tcW w:w="1557" w:type="dxa"/>
            <w:vAlign w:val="center"/>
          </w:tcPr>
          <w:p>
            <w:pPr>
              <w:jc w:val="center"/>
              <w:textAlignment w:val="center"/>
              <w:rPr>
                <w:rFonts w:ascii="宋体" w:hAnsi="宋体" w:eastAsia="宋体" w:cs="宋体"/>
                <w:color w:val="000000"/>
              </w:rPr>
            </w:pPr>
            <w:r>
              <w:rPr>
                <w:rFonts w:hint="eastAsia" w:ascii="宋体" w:hAnsi="宋体" w:eastAsia="宋体" w:cs="宋体"/>
                <w:color w:val="000000"/>
              </w:rPr>
              <w:t>8</w:t>
            </w:r>
            <w:r>
              <w:rPr>
                <w:rFonts w:ascii="宋体" w:hAnsi="宋体" w:eastAsia="宋体" w:cs="宋体"/>
                <w:color w:val="000000"/>
              </w:rPr>
              <w:t>.00</w:t>
            </w:r>
          </w:p>
        </w:tc>
        <w:tc>
          <w:tcPr>
            <w:tcW w:w="1557" w:type="dxa"/>
            <w:vAlign w:val="center"/>
          </w:tcPr>
          <w:p>
            <w:pPr>
              <w:jc w:val="center"/>
              <w:textAlignment w:val="center"/>
              <w:rPr>
                <w:rFonts w:ascii="宋体" w:hAnsi="宋体" w:eastAsia="宋体" w:cs="宋体"/>
                <w:color w:val="000000"/>
              </w:rPr>
            </w:pPr>
            <w:r>
              <w:rPr>
                <w:rFonts w:hint="eastAsia" w:ascii="宋体" w:hAnsi="宋体" w:eastAsia="宋体" w:cs="宋体"/>
                <w:color w:val="000000"/>
              </w:rPr>
              <w:t>2</w:t>
            </w:r>
            <w:r>
              <w:rPr>
                <w:rFonts w:ascii="宋体" w:hAnsi="宋体" w:eastAsia="宋体" w:cs="宋体"/>
                <w:color w:val="000000"/>
              </w:rPr>
              <w:t>.40</w:t>
            </w:r>
          </w:p>
        </w:tc>
        <w:tc>
          <w:tcPr>
            <w:tcW w:w="1934" w:type="dxa"/>
            <w:vAlign w:val="center"/>
          </w:tcPr>
          <w:p>
            <w:pPr>
              <w:jc w:val="center"/>
              <w:textAlignment w:val="center"/>
              <w:rPr>
                <w:rFonts w:ascii="宋体" w:hAnsi="宋体" w:eastAsia="宋体" w:cs="宋体"/>
                <w:color w:val="000000"/>
              </w:rPr>
            </w:pPr>
            <w:r>
              <w:rPr>
                <w:rFonts w:ascii="宋体" w:hAnsi="宋体" w:eastAsia="宋体" w:cs="宋体"/>
                <w:color w:val="000000"/>
              </w:rPr>
              <w:t>5.60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exact"/>
          <w:jc w:val="center"/>
        </w:trPr>
        <w:tc>
          <w:tcPr>
            <w:tcW w:w="3268" w:type="dxa"/>
            <w:gridSpan w:val="2"/>
            <w:vAlign w:val="center"/>
          </w:tcPr>
          <w:p>
            <w:pPr>
              <w:jc w:val="center"/>
              <w:textAlignment w:val="center"/>
              <w:rPr>
                <w:rFonts w:ascii="宋体" w:hAnsi="宋体" w:eastAsia="宋体" w:cs="宋体"/>
                <w:szCs w:val="21"/>
              </w:rPr>
            </w:pPr>
            <w:r>
              <w:rPr>
                <w:rFonts w:hint="eastAsia" w:ascii="宋体" w:hAnsi="宋体" w:eastAsia="宋体" w:cs="宋体"/>
                <w:color w:val="000000"/>
              </w:rPr>
              <w:t>其他核心人员（7</w:t>
            </w:r>
            <w:r>
              <w:rPr>
                <w:rFonts w:ascii="宋体" w:hAnsi="宋体" w:eastAsia="宋体" w:cs="宋体"/>
                <w:color w:val="000000"/>
              </w:rPr>
              <w:t>0</w:t>
            </w:r>
            <w:r>
              <w:rPr>
                <w:rFonts w:hint="eastAsia" w:ascii="宋体" w:hAnsi="宋体" w:eastAsia="宋体" w:cs="宋体"/>
                <w:color w:val="000000"/>
              </w:rPr>
              <w:t>人）</w:t>
            </w:r>
          </w:p>
        </w:tc>
        <w:tc>
          <w:tcPr>
            <w:tcW w:w="1557" w:type="dxa"/>
            <w:vAlign w:val="center"/>
          </w:tcPr>
          <w:p>
            <w:pPr>
              <w:jc w:val="center"/>
              <w:textAlignment w:val="center"/>
              <w:rPr>
                <w:rFonts w:ascii="宋体" w:hAnsi="宋体" w:eastAsia="宋体" w:cs="宋体"/>
                <w:szCs w:val="21"/>
                <w:lang w:eastAsia="en-US"/>
              </w:rPr>
            </w:pPr>
            <w:r>
              <w:rPr>
                <w:rFonts w:ascii="宋体" w:hAnsi="宋体" w:eastAsia="宋体" w:cs="宋体"/>
                <w:color w:val="000000"/>
              </w:rPr>
              <w:t>201.50</w:t>
            </w:r>
          </w:p>
        </w:tc>
        <w:tc>
          <w:tcPr>
            <w:tcW w:w="1557" w:type="dxa"/>
            <w:vAlign w:val="center"/>
          </w:tcPr>
          <w:p>
            <w:pPr>
              <w:jc w:val="center"/>
              <w:textAlignment w:val="center"/>
              <w:rPr>
                <w:rFonts w:ascii="宋体" w:hAnsi="宋体" w:eastAsia="宋体" w:cs="宋体"/>
                <w:szCs w:val="21"/>
              </w:rPr>
            </w:pPr>
            <w:r>
              <w:rPr>
                <w:rFonts w:ascii="宋体" w:hAnsi="宋体" w:eastAsia="宋体" w:cs="宋体"/>
                <w:color w:val="000000"/>
              </w:rPr>
              <w:t>59.40</w:t>
            </w:r>
          </w:p>
        </w:tc>
        <w:tc>
          <w:tcPr>
            <w:tcW w:w="1934" w:type="dxa"/>
            <w:vAlign w:val="center"/>
          </w:tcPr>
          <w:p>
            <w:pPr>
              <w:jc w:val="center"/>
              <w:textAlignment w:val="center"/>
              <w:rPr>
                <w:rFonts w:ascii="宋体" w:hAnsi="宋体" w:eastAsia="宋体" w:cs="宋体"/>
                <w:szCs w:val="21"/>
              </w:rPr>
            </w:pPr>
            <w:r>
              <w:rPr>
                <w:rFonts w:ascii="宋体" w:hAnsi="宋体" w:eastAsia="宋体" w:cs="宋体"/>
                <w:color w:val="000000"/>
              </w:rPr>
              <w:t>14</w:t>
            </w:r>
            <w:r>
              <w:rPr>
                <w:rFonts w:hint="default" w:ascii="宋体" w:hAnsi="宋体" w:eastAsia="宋体" w:cs="宋体"/>
                <w:color w:val="000000"/>
                <w:lang w:val="en-US"/>
              </w:rPr>
              <w:t>2</w:t>
            </w:r>
            <w:r>
              <w:rPr>
                <w:rFonts w:ascii="宋体" w:hAnsi="宋体" w:eastAsia="宋体" w:cs="宋体"/>
                <w:color w:val="000000"/>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exact"/>
          <w:jc w:val="center"/>
        </w:trPr>
        <w:tc>
          <w:tcPr>
            <w:tcW w:w="3268" w:type="dxa"/>
            <w:gridSpan w:val="2"/>
            <w:vAlign w:val="center"/>
          </w:tcPr>
          <w:p>
            <w:pPr>
              <w:jc w:val="center"/>
              <w:textAlignment w:val="center"/>
              <w:rPr>
                <w:rFonts w:ascii="宋体" w:hAnsi="宋体" w:eastAsia="宋体" w:cs="宋体"/>
                <w:b/>
                <w:szCs w:val="21"/>
                <w:lang w:eastAsia="en-US"/>
              </w:rPr>
            </w:pPr>
            <w:r>
              <w:rPr>
                <w:rFonts w:hint="eastAsia" w:ascii="宋体" w:hAnsi="宋体" w:eastAsia="宋体" w:cs="宋体"/>
                <w:b/>
                <w:bCs/>
                <w:color w:val="000000"/>
              </w:rPr>
              <w:t>合  计</w:t>
            </w:r>
          </w:p>
        </w:tc>
        <w:tc>
          <w:tcPr>
            <w:tcW w:w="1557" w:type="dxa"/>
            <w:vAlign w:val="center"/>
          </w:tcPr>
          <w:p>
            <w:pPr>
              <w:jc w:val="center"/>
              <w:textAlignment w:val="center"/>
              <w:rPr>
                <w:rFonts w:ascii="宋体" w:hAnsi="宋体" w:eastAsia="宋体" w:cs="宋体"/>
                <w:b/>
                <w:szCs w:val="21"/>
                <w:lang w:eastAsia="en-US"/>
              </w:rPr>
            </w:pPr>
            <w:r>
              <w:rPr>
                <w:rFonts w:ascii="宋体" w:hAnsi="宋体" w:eastAsia="宋体" w:cs="宋体"/>
                <w:b/>
                <w:bCs/>
                <w:color w:val="000000"/>
              </w:rPr>
              <w:t>257.50</w:t>
            </w:r>
          </w:p>
        </w:tc>
        <w:tc>
          <w:tcPr>
            <w:tcW w:w="1557" w:type="dxa"/>
            <w:vAlign w:val="center"/>
          </w:tcPr>
          <w:p>
            <w:pPr>
              <w:jc w:val="center"/>
              <w:textAlignment w:val="center"/>
              <w:rPr>
                <w:rFonts w:ascii="宋体" w:hAnsi="宋体" w:eastAsia="宋体" w:cs="宋体"/>
                <w:b/>
                <w:bCs/>
                <w:szCs w:val="21"/>
              </w:rPr>
            </w:pPr>
            <w:r>
              <w:rPr>
                <w:rFonts w:ascii="宋体" w:hAnsi="宋体" w:eastAsia="宋体" w:cs="宋体"/>
                <w:b/>
                <w:bCs/>
                <w:color w:val="000000"/>
              </w:rPr>
              <w:t>76.20</w:t>
            </w:r>
          </w:p>
        </w:tc>
        <w:tc>
          <w:tcPr>
            <w:tcW w:w="1934" w:type="dxa"/>
            <w:vAlign w:val="center"/>
          </w:tcPr>
          <w:p>
            <w:pPr>
              <w:jc w:val="center"/>
              <w:textAlignment w:val="center"/>
              <w:rPr>
                <w:rFonts w:ascii="宋体" w:hAnsi="宋体" w:eastAsia="宋体" w:cs="宋体"/>
                <w:b/>
                <w:bCs/>
                <w:szCs w:val="21"/>
              </w:rPr>
            </w:pPr>
            <w:r>
              <w:rPr>
                <w:rFonts w:ascii="宋体" w:hAnsi="宋体" w:eastAsia="宋体" w:cs="宋体"/>
                <w:b/>
                <w:bCs/>
                <w:color w:val="000000"/>
              </w:rPr>
              <w:t>18</w:t>
            </w:r>
            <w:r>
              <w:rPr>
                <w:rFonts w:hint="default" w:ascii="宋体" w:hAnsi="宋体" w:eastAsia="宋体" w:cs="宋体"/>
                <w:b/>
                <w:bCs/>
                <w:color w:val="000000"/>
                <w:lang w:val="en-US"/>
              </w:rPr>
              <w:t>1</w:t>
            </w:r>
            <w:bookmarkStart w:id="3" w:name="_GoBack"/>
            <w:bookmarkEnd w:id="3"/>
            <w:r>
              <w:rPr>
                <w:rFonts w:ascii="宋体" w:hAnsi="宋体" w:eastAsia="宋体" w:cs="宋体"/>
                <w:b/>
                <w:bCs/>
                <w:color w:val="000000"/>
              </w:rPr>
              <w:t>.30</w:t>
            </w:r>
          </w:p>
        </w:tc>
      </w:tr>
    </w:tbl>
    <w:p>
      <w:pPr>
        <w:pStyle w:val="19"/>
        <w:spacing w:before="120" w:beforeLines="50" w:after="120" w:afterLines="50" w:line="360" w:lineRule="auto"/>
        <w:ind w:firstLine="480" w:firstLineChars="200"/>
        <w:rPr>
          <w:rFonts w:asciiTheme="minorEastAsia" w:hAnsiTheme="minorEastAsia" w:eastAsiaTheme="minorEastAsia"/>
          <w:sz w:val="24"/>
          <w:szCs w:val="23"/>
        </w:rPr>
      </w:pPr>
      <w:r>
        <w:rPr>
          <w:rFonts w:hint="eastAsia" w:asciiTheme="minorEastAsia" w:hAnsiTheme="minorEastAsia" w:eastAsiaTheme="minorEastAsia"/>
          <w:sz w:val="24"/>
          <w:szCs w:val="23"/>
        </w:rPr>
        <w:t>（注：1、公司高级管理人员李会君、迟娜娜、张会亭、郭成尼、渠汇成、王兆健及原高级管理人员刘克平本次可解锁的限制性股票数量均为2.40万股，其买卖股份将遵守《证券法》、《上市公司股东、董监高减持股份的若干规定》、《深圳证券交易所上市公司股东及董事、监事、高级管理人员减持股份实施细则》等相关规定；2、鉴于激励对象中高峰、隋高、李凤臣因个人原因已在本激励计划第一个限售期内离职，失去本次股权激励资格；3名激励对象绩效考核为合格，可以申请解除当期80%限售股份；1名激励对象绩效考核为良好，可以申请解除当期90%限售股份；其余</w:t>
      </w:r>
      <w:r>
        <w:rPr>
          <w:rFonts w:asciiTheme="minorEastAsia" w:hAnsiTheme="minorEastAsia" w:eastAsiaTheme="minorEastAsia"/>
          <w:sz w:val="24"/>
          <w:szCs w:val="23"/>
        </w:rPr>
        <w:t>73</w:t>
      </w:r>
      <w:r>
        <w:rPr>
          <w:rFonts w:hint="eastAsia" w:asciiTheme="minorEastAsia" w:hAnsiTheme="minorEastAsia" w:eastAsiaTheme="minorEastAsia"/>
          <w:sz w:val="24"/>
          <w:szCs w:val="23"/>
        </w:rPr>
        <w:t>名激励对象本期</w:t>
      </w:r>
      <w:r>
        <w:rPr>
          <w:rFonts w:asciiTheme="minorEastAsia" w:hAnsiTheme="minorEastAsia" w:eastAsiaTheme="minorEastAsia"/>
          <w:sz w:val="24"/>
          <w:szCs w:val="23"/>
        </w:rPr>
        <w:t>限售股份解锁比例为100%</w:t>
      </w:r>
      <w:r>
        <w:rPr>
          <w:rFonts w:hint="eastAsia" w:asciiTheme="minorEastAsia" w:hAnsiTheme="minorEastAsia" w:eastAsiaTheme="minorEastAsia"/>
          <w:sz w:val="24"/>
          <w:szCs w:val="23"/>
        </w:rPr>
        <w:t>，公司应对其持有的尚未解除限售的限制性股票合计</w:t>
      </w:r>
      <w:r>
        <w:rPr>
          <w:rFonts w:asciiTheme="minorEastAsia" w:hAnsiTheme="minorEastAsia" w:eastAsiaTheme="minorEastAsia"/>
          <w:sz w:val="24"/>
          <w:szCs w:val="23"/>
        </w:rPr>
        <w:t>15.55</w:t>
      </w:r>
      <w:r>
        <w:rPr>
          <w:rFonts w:hint="eastAsia" w:asciiTheme="minorEastAsia" w:hAnsiTheme="minorEastAsia" w:eastAsiaTheme="minorEastAsia"/>
          <w:sz w:val="24"/>
          <w:szCs w:val="23"/>
        </w:rPr>
        <w:t>万股予以回购注销。）</w:t>
      </w:r>
    </w:p>
    <w:p>
      <w:pPr>
        <w:spacing w:before="120" w:beforeLines="50" w:after="120" w:afterLines="50" w:line="360" w:lineRule="auto"/>
        <w:ind w:firstLine="570"/>
        <w:rPr>
          <w:rFonts w:asciiTheme="minorEastAsia" w:hAnsiTheme="minorEastAsia" w:eastAsiaTheme="minorEastAsia"/>
          <w:b/>
          <w:color w:val="000000" w:themeColor="text1"/>
          <w:sz w:val="24"/>
        </w:rPr>
      </w:pPr>
      <w:r>
        <w:rPr>
          <w:rFonts w:hint="eastAsia" w:asciiTheme="minorEastAsia" w:hAnsiTheme="minorEastAsia" w:eastAsiaTheme="minorEastAsia"/>
          <w:b/>
          <w:color w:val="000000" w:themeColor="text1"/>
          <w:sz w:val="24"/>
        </w:rPr>
        <w:t>五</w:t>
      </w:r>
      <w:r>
        <w:rPr>
          <w:rFonts w:asciiTheme="minorEastAsia" w:hAnsiTheme="minorEastAsia" w:eastAsiaTheme="minorEastAsia"/>
          <w:b/>
          <w:color w:val="000000" w:themeColor="text1"/>
          <w:sz w:val="24"/>
        </w:rPr>
        <w:t>、本次解除限售股份后的股本结构变动表</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9"/>
        <w:gridCol w:w="1540"/>
        <w:gridCol w:w="1098"/>
        <w:gridCol w:w="1157"/>
        <w:gridCol w:w="1691"/>
        <w:gridCol w:w="1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929" w:type="dxa"/>
            <w:vMerge w:val="restart"/>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rPr>
              <w:t>股份性质</w:t>
            </w:r>
          </w:p>
        </w:tc>
        <w:tc>
          <w:tcPr>
            <w:tcW w:w="2638" w:type="dxa"/>
            <w:gridSpan w:val="2"/>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rPr>
              <w:t>本次变动前</w:t>
            </w:r>
          </w:p>
        </w:tc>
        <w:tc>
          <w:tcPr>
            <w:tcW w:w="1157" w:type="dxa"/>
            <w:vMerge w:val="restart"/>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rPr>
              <w:t>变动数（+、-）</w:t>
            </w:r>
          </w:p>
        </w:tc>
        <w:tc>
          <w:tcPr>
            <w:tcW w:w="2798" w:type="dxa"/>
            <w:gridSpan w:val="2"/>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rPr>
              <w:t>本次变动后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929" w:type="dxa"/>
            <w:vMerge w:val="continue"/>
            <w:shd w:val="clear" w:color="auto" w:fill="D8D8D8" w:themeFill="background1" w:themeFillShade="D9"/>
            <w:vAlign w:val="bottom"/>
          </w:tcPr>
          <w:p>
            <w:pPr>
              <w:jc w:val="center"/>
              <w:rPr>
                <w:rFonts w:ascii="宋体" w:hAnsi="宋体"/>
                <w:b/>
                <w:lang w:bidi="en-US"/>
              </w:rPr>
            </w:pPr>
          </w:p>
        </w:tc>
        <w:tc>
          <w:tcPr>
            <w:tcW w:w="1540" w:type="dxa"/>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rPr>
              <w:t>股份数量（股）</w:t>
            </w:r>
          </w:p>
        </w:tc>
        <w:tc>
          <w:tcPr>
            <w:tcW w:w="1098" w:type="dxa"/>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rPr>
              <w:t>比例</w:t>
            </w:r>
          </w:p>
        </w:tc>
        <w:tc>
          <w:tcPr>
            <w:tcW w:w="1157" w:type="dxa"/>
            <w:vMerge w:val="continue"/>
            <w:shd w:val="clear" w:color="auto" w:fill="D8D8D8" w:themeFill="background1" w:themeFillShade="D9"/>
            <w:vAlign w:val="bottom"/>
          </w:tcPr>
          <w:p>
            <w:pPr>
              <w:jc w:val="center"/>
              <w:rPr>
                <w:rFonts w:ascii="宋体" w:hAnsi="宋体"/>
                <w:b/>
                <w:lang w:bidi="en-US"/>
              </w:rPr>
            </w:pPr>
          </w:p>
        </w:tc>
        <w:tc>
          <w:tcPr>
            <w:tcW w:w="1691" w:type="dxa"/>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rPr>
              <w:t>股份数量（股）</w:t>
            </w:r>
          </w:p>
        </w:tc>
        <w:tc>
          <w:tcPr>
            <w:tcW w:w="1107" w:type="dxa"/>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29" w:type="dxa"/>
            <w:vAlign w:val="center"/>
          </w:tcPr>
          <w:p>
            <w:pPr>
              <w:jc w:val="both"/>
              <w:textAlignment w:val="center"/>
              <w:rPr>
                <w:rFonts w:ascii="宋体" w:hAnsi="宋体"/>
                <w:lang w:bidi="en-US"/>
              </w:rPr>
            </w:pPr>
            <w:r>
              <w:rPr>
                <w:rFonts w:hint="eastAsia" w:ascii="宋体" w:hAnsi="宋体" w:eastAsia="宋体" w:cs="宋体"/>
                <w:color w:val="000000"/>
                <w:sz w:val="21"/>
                <w:szCs w:val="21"/>
              </w:rPr>
              <w:t>一、有限售条件流通股</w:t>
            </w:r>
          </w:p>
        </w:tc>
        <w:tc>
          <w:tcPr>
            <w:tcW w:w="1540"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80,971,991</w:t>
            </w:r>
          </w:p>
        </w:tc>
        <w:tc>
          <w:tcPr>
            <w:tcW w:w="1098"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47.90%</w:t>
            </w:r>
          </w:p>
        </w:tc>
        <w:tc>
          <w:tcPr>
            <w:tcW w:w="1157"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-762</w:t>
            </w:r>
            <w:r>
              <w:rPr>
                <w:rFonts w:ascii="宋体" w:hAnsi="宋体" w:eastAsia="宋体" w:cs="宋体"/>
                <w:color w:val="000000"/>
              </w:rPr>
              <w:t>,</w:t>
            </w:r>
            <w:r>
              <w:rPr>
                <w:rFonts w:hint="eastAsia" w:ascii="宋体" w:hAnsi="宋体" w:eastAsia="宋体" w:cs="宋体"/>
                <w:color w:val="000000"/>
              </w:rPr>
              <w:t>000</w:t>
            </w:r>
          </w:p>
        </w:tc>
        <w:tc>
          <w:tcPr>
            <w:tcW w:w="1691"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80,209,991</w:t>
            </w:r>
          </w:p>
        </w:tc>
        <w:tc>
          <w:tcPr>
            <w:tcW w:w="1107"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47.45%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29" w:type="dxa"/>
            <w:vAlign w:val="center"/>
          </w:tcPr>
          <w:p>
            <w:pPr>
              <w:jc w:val="both"/>
              <w:textAlignment w:val="center"/>
              <w:rPr>
                <w:rFonts w:ascii="宋体" w:hAnsi="宋体"/>
                <w:lang w:bidi="en-US"/>
              </w:rPr>
            </w:pPr>
            <w:r>
              <w:rPr>
                <w:rFonts w:hint="eastAsia" w:ascii="宋体" w:hAnsi="宋体" w:eastAsia="宋体" w:cs="宋体"/>
                <w:color w:val="000000"/>
                <w:sz w:val="21"/>
                <w:szCs w:val="21"/>
              </w:rPr>
              <w:t>1、股权激励限售股</w:t>
            </w:r>
          </w:p>
        </w:tc>
        <w:tc>
          <w:tcPr>
            <w:tcW w:w="1540"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3,147,626</w:t>
            </w:r>
          </w:p>
        </w:tc>
        <w:tc>
          <w:tcPr>
            <w:tcW w:w="1098"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1.86%</w:t>
            </w:r>
          </w:p>
        </w:tc>
        <w:tc>
          <w:tcPr>
            <w:tcW w:w="1157"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-762,000</w:t>
            </w:r>
          </w:p>
        </w:tc>
        <w:tc>
          <w:tcPr>
            <w:tcW w:w="1691"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2,385,626</w:t>
            </w:r>
          </w:p>
        </w:tc>
        <w:tc>
          <w:tcPr>
            <w:tcW w:w="1107"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vAlign w:val="center"/>
          </w:tcPr>
          <w:p>
            <w:pPr>
              <w:jc w:val="both"/>
              <w:textAlignment w:val="center"/>
              <w:rPr>
                <w:rFonts w:ascii="宋体" w:hAnsi="宋体"/>
                <w:lang w:bidi="en-US"/>
              </w:rPr>
            </w:pPr>
            <w:r>
              <w:rPr>
                <w:rFonts w:hint="eastAsia" w:ascii="宋体" w:hAnsi="宋体" w:eastAsia="宋体" w:cs="宋体"/>
                <w:color w:val="000000"/>
                <w:sz w:val="21"/>
                <w:szCs w:val="21"/>
              </w:rPr>
              <w:t>2、高管锁定股</w:t>
            </w:r>
          </w:p>
        </w:tc>
        <w:tc>
          <w:tcPr>
            <w:tcW w:w="1540"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77,824,365</w:t>
            </w:r>
          </w:p>
        </w:tc>
        <w:tc>
          <w:tcPr>
            <w:tcW w:w="1098"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46.04%</w:t>
            </w:r>
          </w:p>
        </w:tc>
        <w:tc>
          <w:tcPr>
            <w:tcW w:w="1157"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w:t>
            </w:r>
          </w:p>
        </w:tc>
        <w:tc>
          <w:tcPr>
            <w:tcW w:w="1691"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w:t>
            </w:r>
          </w:p>
        </w:tc>
        <w:tc>
          <w:tcPr>
            <w:tcW w:w="1107"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vAlign w:val="center"/>
          </w:tcPr>
          <w:p>
            <w:pPr>
              <w:jc w:val="both"/>
              <w:textAlignment w:val="center"/>
              <w:rPr>
                <w:rFonts w:ascii="宋体" w:hAnsi="宋体"/>
                <w:lang w:bidi="en-US"/>
              </w:rPr>
            </w:pPr>
            <w:r>
              <w:rPr>
                <w:rFonts w:hint="eastAsia" w:ascii="宋体" w:hAnsi="宋体" w:eastAsia="宋体" w:cs="宋体"/>
                <w:color w:val="000000"/>
                <w:sz w:val="21"/>
                <w:szCs w:val="21"/>
              </w:rPr>
              <w:t>二、无限售条件流通股</w:t>
            </w:r>
          </w:p>
        </w:tc>
        <w:tc>
          <w:tcPr>
            <w:tcW w:w="1540"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88,060,657</w:t>
            </w:r>
          </w:p>
        </w:tc>
        <w:tc>
          <w:tcPr>
            <w:tcW w:w="1098"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52.10%</w:t>
            </w:r>
          </w:p>
        </w:tc>
        <w:tc>
          <w:tcPr>
            <w:tcW w:w="1157"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 xml:space="preserve">762,000 </w:t>
            </w:r>
          </w:p>
        </w:tc>
        <w:tc>
          <w:tcPr>
            <w:tcW w:w="1691"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88,822,657</w:t>
            </w:r>
          </w:p>
        </w:tc>
        <w:tc>
          <w:tcPr>
            <w:tcW w:w="1107"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52.55%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vAlign w:val="center"/>
          </w:tcPr>
          <w:p>
            <w:pPr>
              <w:jc w:val="center"/>
              <w:textAlignment w:val="center"/>
              <w:rPr>
                <w:rFonts w:ascii="宋体" w:hAnsi="宋体"/>
                <w:lang w:bidi="en-US"/>
              </w:rPr>
            </w:pPr>
            <w:r>
              <w:rPr>
                <w:rFonts w:hint="eastAsia" w:ascii="宋体" w:hAnsi="宋体" w:eastAsia="宋体" w:cs="宋体"/>
                <w:color w:val="000000"/>
                <w:sz w:val="21"/>
                <w:szCs w:val="21"/>
              </w:rPr>
              <w:t>合计</w:t>
            </w:r>
          </w:p>
        </w:tc>
        <w:tc>
          <w:tcPr>
            <w:tcW w:w="1540"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169,032,648</w:t>
            </w:r>
          </w:p>
        </w:tc>
        <w:tc>
          <w:tcPr>
            <w:tcW w:w="1098"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100.00%</w:t>
            </w:r>
          </w:p>
        </w:tc>
        <w:tc>
          <w:tcPr>
            <w:tcW w:w="1157" w:type="dxa"/>
            <w:vAlign w:val="center"/>
          </w:tcPr>
          <w:p>
            <w:pPr>
              <w:jc w:val="center"/>
              <w:rPr>
                <w:rFonts w:ascii="宋体" w:hAnsi="宋体" w:eastAsia="宋体" w:cs="宋体"/>
                <w:color w:val="000000"/>
                <w:sz w:val="21"/>
                <w:szCs w:val="21"/>
              </w:rPr>
            </w:pPr>
          </w:p>
        </w:tc>
        <w:tc>
          <w:tcPr>
            <w:tcW w:w="1691"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169,032,648</w:t>
            </w:r>
          </w:p>
        </w:tc>
        <w:tc>
          <w:tcPr>
            <w:tcW w:w="1107" w:type="dxa"/>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rPr>
              <w:t>100.00%</w:t>
            </w:r>
          </w:p>
        </w:tc>
      </w:tr>
    </w:tbl>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注：本表格为公司初步测算结果，本次解除限售后的股本结构以中国结算深圳分公司最终办理结果为准。</w:t>
      </w:r>
    </w:p>
    <w:p>
      <w:pPr>
        <w:spacing w:before="120" w:beforeLines="50" w:after="120" w:afterLines="50" w:line="360" w:lineRule="auto"/>
        <w:ind w:firstLine="441" w:firstLineChars="183"/>
        <w:jc w:val="both"/>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六、备案文件</w:t>
      </w:r>
    </w:p>
    <w:p>
      <w:pPr>
        <w:spacing w:before="120" w:beforeLines="50" w:after="120" w:afterLines="50"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1．《青岛伟隆阀门股份有限公司第四届董事会第十五次会议决议》；</w:t>
      </w:r>
    </w:p>
    <w:p>
      <w:pPr>
        <w:spacing w:before="120" w:beforeLines="50" w:after="120" w:afterLines="50"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2．《青岛伟隆阀门股份有限公司第四届监事会第十三次会议决议》；</w:t>
      </w:r>
    </w:p>
    <w:p>
      <w:pPr>
        <w:spacing w:before="120" w:beforeLines="50" w:after="120" w:afterLines="50"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3．《青岛伟隆阀门股份有限公司独立董事关于第四届董事会第十五次会议相关事项的独立意见》；</w:t>
      </w:r>
    </w:p>
    <w:p>
      <w:pPr>
        <w:spacing w:before="120" w:beforeLines="50" w:after="120" w:afterLines="50"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4.《北京德和衡律师事务所关于青岛伟隆阀门股份有限公司20</w:t>
      </w:r>
      <w:r>
        <w:rPr>
          <w:rFonts w:cs="宋体" w:asciiTheme="minorEastAsia" w:hAnsiTheme="minorEastAsia" w:eastAsiaTheme="minorEastAsia"/>
          <w:sz w:val="24"/>
          <w:szCs w:val="24"/>
        </w:rPr>
        <w:t>21</w:t>
      </w:r>
      <w:r>
        <w:rPr>
          <w:rFonts w:hint="eastAsia" w:cs="宋体" w:asciiTheme="minorEastAsia" w:hAnsiTheme="minorEastAsia" w:eastAsiaTheme="minorEastAsia"/>
          <w:sz w:val="24"/>
          <w:szCs w:val="24"/>
        </w:rPr>
        <w:t>年限制性股票激励计划第一次解除限售及回购注销部分限制性股票相关事项的法律意见书》。</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5.《限售股份上市流通申请表》；</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特此公告。</w:t>
      </w:r>
    </w:p>
    <w:p>
      <w:pPr>
        <w:spacing w:before="120" w:beforeLines="50" w:after="120" w:afterLines="50" w:line="360" w:lineRule="auto"/>
        <w:ind w:firstLine="3600" w:firstLineChars="15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青岛伟隆阀门股份有限公司董事会 </w:t>
      </w:r>
    </w:p>
    <w:p>
      <w:pPr>
        <w:spacing w:before="120" w:beforeLines="50" w:after="120" w:afterLines="50" w:line="360" w:lineRule="auto"/>
        <w:ind w:firstLine="5040" w:firstLineChars="21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2022年11月03日    </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5EE1C1"/>
    <w:multiLevelType w:val="singleLevel"/>
    <w:tmpl w:val="C35EE1C1"/>
    <w:lvl w:ilvl="0" w:tentative="0">
      <w:start w:val="3"/>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22F1BA-CB0B-40EC-94F6-D58B72DACB2D}">
  <ds:schemaRefs/>
</ds:datastoreItem>
</file>